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AAF" w:rsidRPr="00DB5127" w:rsidRDefault="00761AAF" w:rsidP="00761AAF">
      <w:pPr>
        <w:widowControl w:val="0"/>
        <w:tabs>
          <w:tab w:val="right" w:pos="9638"/>
        </w:tabs>
        <w:spacing w:after="0"/>
        <w:ind w:right="-57"/>
        <w:rPr>
          <w:rFonts w:ascii="Arial" w:eastAsia="Arial Unicode MS" w:hAnsi="Arial" w:cs="Arial"/>
          <w:b/>
          <w:bCs/>
          <w:noProof/>
          <w:sz w:val="24"/>
        </w:rPr>
      </w:pPr>
      <w:bookmarkStart w:id="0" w:name="_GoBack"/>
      <w:bookmarkEnd w:id="0"/>
      <w:r w:rsidRPr="000F670A">
        <w:rPr>
          <w:rFonts w:ascii="Arial" w:eastAsia="Arial Unicode MS" w:hAnsi="Arial" w:cs="Arial"/>
          <w:b/>
          <w:bCs/>
          <w:noProof/>
          <w:sz w:val="24"/>
        </w:rPr>
        <w:t>SA WG2 Meeting #</w:t>
      </w:r>
      <w:r>
        <w:rPr>
          <w:rFonts w:ascii="Arial" w:eastAsia="Arial Unicode MS" w:hAnsi="Arial" w:cs="Arial"/>
          <w:b/>
          <w:bCs/>
          <w:noProof/>
          <w:sz w:val="24"/>
        </w:rPr>
        <w:t>130</w:t>
      </w:r>
      <w:r w:rsidRPr="00DB5127">
        <w:rPr>
          <w:rFonts w:ascii="Arial" w:eastAsia="Arial Unicode MS" w:hAnsi="Arial" w:cs="Arial"/>
          <w:b/>
          <w:bCs/>
          <w:noProof/>
          <w:sz w:val="24"/>
        </w:rPr>
        <w:tab/>
      </w:r>
      <w:r w:rsidR="004A36AE">
        <w:rPr>
          <w:rFonts w:ascii="Arial" w:eastAsia="Arial Unicode MS" w:hAnsi="Arial" w:cs="Arial"/>
          <w:b/>
          <w:bCs/>
          <w:noProof/>
          <w:sz w:val="24"/>
        </w:rPr>
        <w:tab/>
      </w:r>
      <w:r w:rsidR="004A36AE">
        <w:rPr>
          <w:rFonts w:ascii="Arial" w:eastAsia="Arial Unicode MS" w:hAnsi="Arial" w:cs="Arial"/>
          <w:b/>
          <w:bCs/>
          <w:noProof/>
          <w:sz w:val="24"/>
        </w:rPr>
        <w:tab/>
      </w:r>
      <w:r w:rsidR="004A36AE">
        <w:rPr>
          <w:rFonts w:ascii="Arial" w:eastAsia="Arial Unicode MS" w:hAnsi="Arial" w:cs="Arial"/>
          <w:b/>
          <w:bCs/>
          <w:noProof/>
          <w:sz w:val="24"/>
        </w:rPr>
        <w:tab/>
      </w:r>
      <w:r w:rsidRPr="00C51A8A">
        <w:rPr>
          <w:rFonts w:ascii="Arial" w:eastAsia="Arial Unicode MS" w:hAnsi="Arial" w:cs="Arial"/>
          <w:b/>
          <w:bCs/>
          <w:noProof/>
          <w:sz w:val="24"/>
        </w:rPr>
        <w:t>S2-</w:t>
      </w:r>
      <w:r w:rsidR="007A0F25" w:rsidRPr="00C51A8A">
        <w:rPr>
          <w:rFonts w:ascii="Arial" w:eastAsia="Arial Unicode MS" w:hAnsi="Arial" w:cs="Arial"/>
          <w:b/>
          <w:bCs/>
          <w:noProof/>
          <w:sz w:val="24"/>
        </w:rPr>
        <w:t>1</w:t>
      </w:r>
      <w:r w:rsidR="007A0F25">
        <w:rPr>
          <w:rFonts w:ascii="Arial" w:eastAsia="Arial Unicode MS" w:hAnsi="Arial" w:cs="Arial"/>
          <w:b/>
          <w:bCs/>
          <w:noProof/>
          <w:sz w:val="24"/>
        </w:rPr>
        <w:t>9000457</w:t>
      </w:r>
    </w:p>
    <w:p w:rsidR="00761AAF" w:rsidRPr="00DB5127" w:rsidRDefault="00761AAF" w:rsidP="00761AAF">
      <w:pPr>
        <w:widowControl w:val="0"/>
        <w:pBdr>
          <w:bottom w:val="single" w:sz="4" w:space="1" w:color="auto"/>
        </w:pBdr>
        <w:tabs>
          <w:tab w:val="right" w:pos="9638"/>
        </w:tabs>
        <w:spacing w:after="0"/>
        <w:ind w:right="-57"/>
        <w:rPr>
          <w:rFonts w:ascii="Arial" w:eastAsia="Arial Unicode MS" w:hAnsi="Arial" w:cs="Arial"/>
          <w:b/>
          <w:bCs/>
          <w:noProof/>
          <w:sz w:val="24"/>
        </w:rPr>
      </w:pPr>
      <w:r>
        <w:rPr>
          <w:rFonts w:ascii="Arial" w:eastAsia="Arial Unicode MS" w:hAnsi="Arial" w:cs="Arial"/>
          <w:b/>
          <w:bCs/>
          <w:noProof/>
          <w:sz w:val="24"/>
        </w:rPr>
        <w:t>January</w:t>
      </w:r>
      <w:r w:rsidRPr="000F670A">
        <w:rPr>
          <w:rFonts w:ascii="Arial" w:eastAsia="Arial Unicode MS" w:hAnsi="Arial" w:cs="Arial"/>
          <w:b/>
          <w:bCs/>
          <w:noProof/>
          <w:sz w:val="24"/>
        </w:rPr>
        <w:t xml:space="preserve"> 2</w:t>
      </w:r>
      <w:r>
        <w:rPr>
          <w:rFonts w:ascii="Arial" w:eastAsia="Arial Unicode MS" w:hAnsi="Arial" w:cs="Arial"/>
          <w:b/>
          <w:bCs/>
          <w:noProof/>
          <w:sz w:val="24"/>
        </w:rPr>
        <w:t>1</w:t>
      </w:r>
      <w:r w:rsidRPr="000F670A">
        <w:rPr>
          <w:rFonts w:ascii="Arial" w:eastAsia="Arial Unicode MS" w:hAnsi="Arial" w:cs="Arial"/>
          <w:b/>
          <w:bCs/>
          <w:noProof/>
          <w:sz w:val="24"/>
        </w:rPr>
        <w:t xml:space="preserve"> - </w:t>
      </w:r>
      <w:r>
        <w:rPr>
          <w:rFonts w:ascii="Arial" w:eastAsia="Arial Unicode MS" w:hAnsi="Arial" w:cs="Arial"/>
          <w:b/>
          <w:bCs/>
          <w:noProof/>
          <w:sz w:val="24"/>
        </w:rPr>
        <w:t>25</w:t>
      </w:r>
      <w:r w:rsidRPr="000F670A">
        <w:rPr>
          <w:rFonts w:ascii="Arial" w:eastAsia="Arial Unicode MS" w:hAnsi="Arial" w:cs="Arial"/>
          <w:b/>
          <w:bCs/>
          <w:noProof/>
          <w:sz w:val="24"/>
        </w:rPr>
        <w:t>, 201</w:t>
      </w:r>
      <w:r>
        <w:rPr>
          <w:rFonts w:ascii="Arial" w:eastAsia="Arial Unicode MS" w:hAnsi="Arial" w:cs="Arial"/>
          <w:b/>
          <w:bCs/>
          <w:noProof/>
          <w:sz w:val="24"/>
        </w:rPr>
        <w:t>9</w:t>
      </w:r>
      <w:r w:rsidRPr="000F670A">
        <w:rPr>
          <w:rFonts w:ascii="Arial" w:eastAsia="Arial Unicode MS" w:hAnsi="Arial" w:cs="Arial"/>
          <w:b/>
          <w:bCs/>
          <w:noProof/>
          <w:sz w:val="24"/>
        </w:rPr>
        <w:t xml:space="preserve">, </w:t>
      </w:r>
      <w:r>
        <w:rPr>
          <w:rFonts w:ascii="Arial" w:eastAsia="Arial Unicode MS" w:hAnsi="Arial" w:cs="Arial"/>
          <w:b/>
          <w:bCs/>
          <w:noProof/>
          <w:sz w:val="24"/>
        </w:rPr>
        <w:t>Kochi, India</w:t>
      </w:r>
      <w:r w:rsidRPr="00DB5127">
        <w:rPr>
          <w:rFonts w:ascii="Arial" w:eastAsia="Arial Unicode MS" w:hAnsi="Arial" w:cs="Arial"/>
          <w:b/>
          <w:bCs/>
          <w:noProof/>
          <w:sz w:val="18"/>
        </w:rPr>
        <w:tab/>
      </w:r>
      <w:r w:rsidR="004A36AE">
        <w:rPr>
          <w:rFonts w:ascii="Arial" w:eastAsia="Arial Unicode MS" w:hAnsi="Arial" w:cs="Arial"/>
          <w:b/>
          <w:bCs/>
          <w:noProof/>
          <w:sz w:val="18"/>
        </w:rPr>
        <w:tab/>
      </w:r>
      <w:r w:rsidR="004A36AE">
        <w:rPr>
          <w:rFonts w:ascii="Arial" w:eastAsia="Arial Unicode MS" w:hAnsi="Arial" w:cs="Arial"/>
          <w:b/>
          <w:bCs/>
          <w:noProof/>
          <w:sz w:val="18"/>
        </w:rPr>
        <w:tab/>
      </w:r>
      <w:r w:rsidR="00223E71">
        <w:rPr>
          <w:rFonts w:ascii="Arial" w:eastAsia="Arial Unicode MS" w:hAnsi="Arial" w:cs="Arial"/>
          <w:b/>
          <w:bCs/>
          <w:noProof/>
          <w:sz w:val="18"/>
        </w:rPr>
        <w:t xml:space="preserve">   </w:t>
      </w:r>
      <w:r w:rsidRPr="00DB5127">
        <w:rPr>
          <w:rFonts w:ascii="Arial" w:eastAsia="Arial Unicode MS" w:hAnsi="Arial" w:cs="Arial"/>
          <w:b/>
          <w:bCs/>
          <w:noProof/>
          <w:sz w:val="18"/>
        </w:rPr>
        <w:t xml:space="preserve">(was </w:t>
      </w:r>
      <w:r w:rsidR="004A36AE" w:rsidRPr="00C51A8A">
        <w:rPr>
          <w:rFonts w:ascii="Arial" w:eastAsia="Arial Unicode MS" w:hAnsi="Arial" w:cs="Arial"/>
          <w:b/>
          <w:bCs/>
          <w:noProof/>
          <w:sz w:val="24"/>
        </w:rPr>
        <w:t>S2-1</w:t>
      </w:r>
      <w:r w:rsidR="004A36AE">
        <w:rPr>
          <w:rFonts w:ascii="Arial" w:eastAsia="Arial Unicode MS" w:hAnsi="Arial" w:cs="Arial"/>
          <w:b/>
          <w:bCs/>
          <w:noProof/>
          <w:sz w:val="24"/>
        </w:rPr>
        <w:t>9xxxxxx</w:t>
      </w:r>
      <w:r w:rsidR="004A36AE" w:rsidRPr="00DB5127" w:rsidDel="004A36AE">
        <w:rPr>
          <w:rFonts w:ascii="Arial" w:eastAsia="Arial Unicode MS" w:hAnsi="Arial" w:cs="Arial"/>
          <w:b/>
          <w:bCs/>
          <w:noProof/>
          <w:sz w:val="18"/>
        </w:rPr>
        <w:t xml:space="preserve"> </w:t>
      </w:r>
      <w:r w:rsidRPr="00DB5127">
        <w:rPr>
          <w:rFonts w:ascii="Arial" w:eastAsia="Arial Unicode MS" w:hAnsi="Arial" w:cs="Arial"/>
          <w:b/>
          <w:bCs/>
          <w:noProof/>
          <w:sz w:val="18"/>
        </w:rPr>
        <w:t>)</w:t>
      </w:r>
    </w:p>
    <w:p w:rsidR="00761AAF" w:rsidRPr="00DB5127" w:rsidRDefault="00761AAF" w:rsidP="00761AAF">
      <w:pPr>
        <w:jc w:val="both"/>
        <w:rPr>
          <w:rFonts w:ascii="Arial" w:eastAsia="Malgun Gothic" w:hAnsi="Arial" w:cs="Arial"/>
        </w:rPr>
      </w:pPr>
    </w:p>
    <w:p w:rsidR="00761AAF" w:rsidRPr="00DB5127" w:rsidRDefault="00761AAF" w:rsidP="00761AAF">
      <w:pPr>
        <w:ind w:left="2127" w:hanging="2127"/>
        <w:jc w:val="both"/>
        <w:rPr>
          <w:rFonts w:ascii="Arial" w:eastAsia="Malgun Gothic" w:hAnsi="Arial" w:cs="Arial"/>
          <w:b/>
        </w:rPr>
      </w:pPr>
      <w:r w:rsidRPr="00DB5127">
        <w:rPr>
          <w:rFonts w:ascii="Arial" w:eastAsia="Malgun Gothic" w:hAnsi="Arial" w:cs="Arial"/>
          <w:b/>
        </w:rPr>
        <w:t>Source:</w:t>
      </w:r>
      <w:r w:rsidRPr="00DB5127">
        <w:rPr>
          <w:rFonts w:ascii="Arial" w:eastAsia="Malgun Gothic" w:hAnsi="Arial" w:cs="Arial"/>
          <w:b/>
        </w:rPr>
        <w:tab/>
      </w:r>
      <w:r w:rsidR="004A36AE">
        <w:rPr>
          <w:rFonts w:ascii="Arial" w:eastAsia="Malgun Gothic" w:hAnsi="Arial" w:cs="Arial"/>
          <w:b/>
        </w:rPr>
        <w:t>China Mobile</w:t>
      </w:r>
    </w:p>
    <w:p w:rsidR="00761AAF" w:rsidRPr="00DB5127" w:rsidRDefault="00761AAF" w:rsidP="00761AAF">
      <w:pPr>
        <w:ind w:left="2127" w:hanging="2127"/>
        <w:jc w:val="both"/>
        <w:rPr>
          <w:rFonts w:ascii="Arial" w:eastAsia="Malgun Gothic" w:hAnsi="Arial" w:cs="Arial"/>
          <w:b/>
        </w:rPr>
      </w:pPr>
      <w:r w:rsidRPr="00DB5127">
        <w:rPr>
          <w:rFonts w:ascii="Arial" w:eastAsia="Malgun Gothic" w:hAnsi="Arial" w:cs="Arial"/>
          <w:b/>
        </w:rPr>
        <w:t>Title:</w:t>
      </w:r>
      <w:r w:rsidRPr="00DB5127">
        <w:rPr>
          <w:rFonts w:ascii="Arial" w:eastAsia="Malgun Gothic" w:hAnsi="Arial" w:cs="Arial"/>
          <w:b/>
        </w:rPr>
        <w:tab/>
      </w:r>
      <w:r w:rsidR="004A36AE">
        <w:rPr>
          <w:rFonts w:ascii="Arial" w:eastAsia="Malgun Gothic" w:hAnsi="Arial" w:cs="Arial"/>
          <w:b/>
        </w:rPr>
        <w:t xml:space="preserve">eSBA </w:t>
      </w:r>
      <w:r>
        <w:rPr>
          <w:rFonts w:ascii="Arial" w:eastAsia="Malgun Gothic" w:hAnsi="Arial" w:cs="Arial"/>
          <w:b/>
        </w:rPr>
        <w:t>normative</w:t>
      </w:r>
      <w:r w:rsidR="004A36AE">
        <w:rPr>
          <w:rFonts w:ascii="Arial" w:eastAsia="Malgun Gothic" w:hAnsi="Arial" w:cs="Arial"/>
          <w:b/>
        </w:rPr>
        <w:t xml:space="preserve"> work</w:t>
      </w:r>
      <w:r w:rsidR="0013138B">
        <w:rPr>
          <w:rFonts w:ascii="Arial" w:eastAsia="Malgun Gothic" w:hAnsi="Arial" w:cs="Arial"/>
          <w:b/>
        </w:rPr>
        <w:t xml:space="preserve"> plan for</w:t>
      </w:r>
      <w:r w:rsidR="004A36AE">
        <w:rPr>
          <w:rFonts w:ascii="Arial" w:eastAsia="Malgun Gothic" w:hAnsi="Arial" w:cs="Arial"/>
          <w:b/>
        </w:rPr>
        <w:t xml:space="preserve"> SA2#130</w:t>
      </w:r>
    </w:p>
    <w:p w:rsidR="00761AAF" w:rsidRPr="00DB5127" w:rsidRDefault="00761AAF" w:rsidP="00761AAF">
      <w:pPr>
        <w:ind w:left="2127" w:hanging="2127"/>
        <w:jc w:val="both"/>
        <w:rPr>
          <w:rFonts w:ascii="Arial" w:eastAsia="Malgun Gothic" w:hAnsi="Arial" w:cs="Arial"/>
          <w:b/>
        </w:rPr>
      </w:pPr>
      <w:r w:rsidRPr="00DB5127">
        <w:rPr>
          <w:rFonts w:ascii="Arial" w:eastAsia="Malgun Gothic" w:hAnsi="Arial" w:cs="Arial"/>
          <w:b/>
        </w:rPr>
        <w:t>Document for:</w:t>
      </w:r>
      <w:r w:rsidRPr="00DB5127">
        <w:rPr>
          <w:rFonts w:ascii="Arial" w:eastAsia="Malgun Gothic" w:hAnsi="Arial" w:cs="Arial"/>
          <w:b/>
        </w:rPr>
        <w:tab/>
      </w:r>
      <w:r>
        <w:rPr>
          <w:rFonts w:ascii="Arial" w:eastAsia="Malgun Gothic" w:hAnsi="Arial" w:cs="Arial"/>
          <w:b/>
        </w:rPr>
        <w:t>Information</w:t>
      </w:r>
    </w:p>
    <w:p w:rsidR="00761AAF" w:rsidRPr="00DB5127" w:rsidRDefault="00761AAF" w:rsidP="00761AAF">
      <w:pPr>
        <w:ind w:left="2127" w:hanging="2127"/>
        <w:jc w:val="both"/>
        <w:rPr>
          <w:rFonts w:ascii="Arial" w:eastAsia="Malgun Gothic" w:hAnsi="Arial" w:cs="Arial"/>
          <w:b/>
        </w:rPr>
      </w:pPr>
      <w:r w:rsidRPr="00DB5127">
        <w:rPr>
          <w:rFonts w:ascii="Arial" w:eastAsia="Malgun Gothic" w:hAnsi="Arial" w:cs="Arial"/>
          <w:b/>
        </w:rPr>
        <w:t>Agenda Item:</w:t>
      </w:r>
      <w:r w:rsidRPr="00DB5127">
        <w:rPr>
          <w:rFonts w:ascii="Arial" w:eastAsia="Malgun Gothic" w:hAnsi="Arial" w:cs="Arial"/>
          <w:b/>
        </w:rPr>
        <w:tab/>
      </w:r>
      <w:r w:rsidR="0013138B">
        <w:rPr>
          <w:rFonts w:ascii="Arial" w:eastAsia="Malgun Gothic" w:hAnsi="Arial" w:cs="Arial"/>
          <w:b/>
        </w:rPr>
        <w:t>6.19</w:t>
      </w:r>
    </w:p>
    <w:p w:rsidR="00761AAF" w:rsidRPr="00DB5127" w:rsidRDefault="00761AAF" w:rsidP="00761AAF">
      <w:pPr>
        <w:ind w:left="2127" w:hanging="2127"/>
        <w:jc w:val="both"/>
        <w:rPr>
          <w:rFonts w:ascii="Arial" w:eastAsia="Malgun Gothic" w:hAnsi="Arial" w:cs="Arial"/>
          <w:b/>
        </w:rPr>
      </w:pPr>
      <w:r w:rsidRPr="00DB5127">
        <w:rPr>
          <w:rFonts w:ascii="Arial" w:eastAsia="Malgun Gothic" w:hAnsi="Arial" w:cs="Arial"/>
          <w:b/>
        </w:rPr>
        <w:t>Work Item / Release:</w:t>
      </w:r>
      <w:r w:rsidRPr="00DB5127">
        <w:rPr>
          <w:rFonts w:ascii="Arial" w:eastAsia="Malgun Gothic" w:hAnsi="Arial" w:cs="Arial"/>
          <w:b/>
        </w:rPr>
        <w:tab/>
      </w:r>
      <w:r w:rsidR="004A36AE">
        <w:rPr>
          <w:rFonts w:ascii="Arial" w:eastAsia="Malgun Gothic" w:hAnsi="Arial" w:cs="Arial"/>
          <w:b/>
        </w:rPr>
        <w:t xml:space="preserve"> </w:t>
      </w:r>
      <w:r w:rsidR="00223E71">
        <w:rPr>
          <w:rFonts w:ascii="Arial" w:eastAsia="Malgun Gothic" w:hAnsi="Arial" w:cs="Arial"/>
          <w:b/>
        </w:rPr>
        <w:t>eSBA</w:t>
      </w:r>
      <w:r>
        <w:rPr>
          <w:rFonts w:ascii="Arial" w:eastAsia="Malgun Gothic" w:hAnsi="Arial" w:cs="Arial"/>
          <w:b/>
        </w:rPr>
        <w:t>/Rel-16</w:t>
      </w:r>
    </w:p>
    <w:p w:rsidR="00761AAF" w:rsidRPr="00DB5127" w:rsidRDefault="00761AAF" w:rsidP="00761AAF">
      <w:pPr>
        <w:jc w:val="both"/>
        <w:rPr>
          <w:rFonts w:ascii="Arial" w:eastAsia="Malgun Gothic" w:hAnsi="Arial" w:cs="Arial"/>
          <w:i/>
        </w:rPr>
      </w:pPr>
      <w:r w:rsidRPr="00DB5127">
        <w:rPr>
          <w:rFonts w:ascii="Arial" w:eastAsia="Malgun Gothic" w:hAnsi="Arial" w:cs="Arial"/>
          <w:i/>
        </w:rPr>
        <w:t xml:space="preserve">Abstract of the contribution: </w:t>
      </w:r>
      <w:r>
        <w:rPr>
          <w:rFonts w:ascii="Arial" w:eastAsia="Malgun Gothic" w:hAnsi="Arial" w:cs="Arial"/>
          <w:i/>
        </w:rPr>
        <w:t>This paper lists the</w:t>
      </w:r>
      <w:r w:rsidR="007A0F25">
        <w:rPr>
          <w:rFonts w:ascii="Arial" w:eastAsia="Malgun Gothic" w:hAnsi="Arial" w:cs="Arial"/>
          <w:i/>
        </w:rPr>
        <w:t xml:space="preserve"> CR topics and</w:t>
      </w:r>
      <w:r>
        <w:rPr>
          <w:rFonts w:ascii="Arial" w:eastAsia="Malgun Gothic" w:hAnsi="Arial" w:cs="Arial"/>
          <w:i/>
        </w:rPr>
        <w:t xml:space="preserve"> volunteers for</w:t>
      </w:r>
      <w:r w:rsidR="000A0D98">
        <w:rPr>
          <w:rFonts w:ascii="Arial" w:eastAsia="Malgun Gothic" w:hAnsi="Arial" w:cs="Arial"/>
          <w:i/>
        </w:rPr>
        <w:t xml:space="preserve"> </w:t>
      </w:r>
      <w:r w:rsidR="009130BA">
        <w:rPr>
          <w:rFonts w:ascii="Arial" w:eastAsia="Malgun Gothic" w:hAnsi="Arial" w:cs="Arial"/>
          <w:i/>
        </w:rPr>
        <w:t xml:space="preserve">CRs for </w:t>
      </w:r>
      <w:r w:rsidR="00223E71">
        <w:rPr>
          <w:rFonts w:ascii="Arial" w:eastAsia="Malgun Gothic" w:hAnsi="Arial" w:cs="Arial"/>
          <w:i/>
        </w:rPr>
        <w:t>eSBA</w:t>
      </w:r>
    </w:p>
    <w:p w:rsidR="00761AAF" w:rsidRDefault="00761AAF" w:rsidP="00761AAF">
      <w:pPr>
        <w:pStyle w:val="1"/>
      </w:pPr>
      <w:r>
        <w:t>1</w:t>
      </w:r>
      <w:r>
        <w:tab/>
        <w:t>Discussion</w:t>
      </w:r>
    </w:p>
    <w:p w:rsidR="00CB3EF7" w:rsidRDefault="00D72C5E">
      <w:r>
        <w:t xml:space="preserve">The following table lists companies volunteering to create </w:t>
      </w:r>
      <w:r w:rsidR="00223E71">
        <w:t>eSBA</w:t>
      </w:r>
      <w:r>
        <w:t xml:space="preserve"> CRs. </w:t>
      </w:r>
      <w:r w:rsidR="00223E71">
        <w:t>Based on TR 23.742 v16.0.0 Section 8: Conclusions</w:t>
      </w:r>
      <w:r>
        <w:t>.</w:t>
      </w:r>
    </w:p>
    <w:p w:rsidR="00A75175" w:rsidRDefault="00B47164">
      <w:r>
        <w:t xml:space="preserve">If we receive too many CRs, we </w:t>
      </w:r>
      <w:r w:rsidR="00CD2B1D">
        <w:t xml:space="preserve">may consider </w:t>
      </w:r>
      <w:r>
        <w:t>put</w:t>
      </w:r>
      <w:r w:rsidR="00A75175">
        <w:t xml:space="preserve"> 23.501</w:t>
      </w:r>
      <w:r>
        <w:t xml:space="preserve"> high priority first.</w:t>
      </w:r>
      <w:r w:rsidR="00ED490D">
        <w:t xml:space="preserve"> The document will used for SA2#130 and may be possible extended/further elaborated used for future meetings for eSBA normative phase.</w:t>
      </w:r>
    </w:p>
    <w:tbl>
      <w:tblPr>
        <w:tblStyle w:val="a3"/>
        <w:tblW w:w="0" w:type="auto"/>
        <w:tblLook w:val="04A0" w:firstRow="1" w:lastRow="0" w:firstColumn="1" w:lastColumn="0" w:noHBand="0" w:noVBand="1"/>
      </w:tblPr>
      <w:tblGrid>
        <w:gridCol w:w="1613"/>
        <w:gridCol w:w="7582"/>
        <w:gridCol w:w="1249"/>
        <w:gridCol w:w="2506"/>
      </w:tblGrid>
      <w:tr w:rsidR="005E1286" w:rsidRPr="00C27839" w:rsidTr="00E777C3">
        <w:trPr>
          <w:trHeight w:val="329"/>
        </w:trPr>
        <w:tc>
          <w:tcPr>
            <w:tcW w:w="12950" w:type="dxa"/>
            <w:gridSpan w:val="4"/>
            <w:shd w:val="clear" w:color="auto" w:fill="8EAADB" w:themeFill="accent1" w:themeFillTint="99"/>
          </w:tcPr>
          <w:p w:rsidR="005E1286" w:rsidRPr="00C27839" w:rsidRDefault="005E1286" w:rsidP="00C27839">
            <w:pPr>
              <w:jc w:val="center"/>
              <w:rPr>
                <w:b/>
                <w:lang w:eastAsia="zh-CN"/>
              </w:rPr>
            </w:pPr>
            <w:r w:rsidRPr="00C27839">
              <w:rPr>
                <w:rFonts w:hint="eastAsia"/>
                <w:b/>
                <w:lang w:eastAsia="zh-CN"/>
              </w:rPr>
              <w:t>K</w:t>
            </w:r>
            <w:r w:rsidRPr="00C27839">
              <w:rPr>
                <w:b/>
                <w:lang w:eastAsia="zh-CN"/>
              </w:rPr>
              <w:t xml:space="preserve">ey Issue 1: </w:t>
            </w:r>
            <w:r w:rsidRPr="00C27839">
              <w:rPr>
                <w:b/>
              </w:rPr>
              <w:t>Optimal Modularization of Services</w:t>
            </w:r>
          </w:p>
        </w:tc>
      </w:tr>
      <w:tr w:rsidR="00677629" w:rsidTr="00B47164">
        <w:trPr>
          <w:trHeight w:val="329"/>
        </w:trPr>
        <w:tc>
          <w:tcPr>
            <w:tcW w:w="1413" w:type="dxa"/>
          </w:tcPr>
          <w:p w:rsidR="005E1286" w:rsidRDefault="005E1286"/>
        </w:tc>
        <w:tc>
          <w:tcPr>
            <w:tcW w:w="7782" w:type="dxa"/>
          </w:tcPr>
          <w:p w:rsidR="005E1286" w:rsidRDefault="005E1286">
            <w:r>
              <w:t>Modularity of the NF Service is defined on a case by case basis</w:t>
            </w:r>
          </w:p>
        </w:tc>
        <w:tc>
          <w:tcPr>
            <w:tcW w:w="1249" w:type="dxa"/>
          </w:tcPr>
          <w:p w:rsidR="005E1286" w:rsidRDefault="005E1286">
            <w:pPr>
              <w:rPr>
                <w:lang w:eastAsia="zh-CN"/>
              </w:rPr>
            </w:pPr>
            <w:r>
              <w:rPr>
                <w:rFonts w:hint="eastAsia"/>
                <w:lang w:eastAsia="zh-CN"/>
              </w:rPr>
              <w:t>23.501\502</w:t>
            </w:r>
          </w:p>
        </w:tc>
        <w:tc>
          <w:tcPr>
            <w:tcW w:w="2506" w:type="dxa"/>
          </w:tcPr>
          <w:p w:rsidR="005E1286" w:rsidRDefault="00526E3D">
            <w:pPr>
              <w:rPr>
                <w:lang w:eastAsia="zh-CN"/>
              </w:rPr>
            </w:pPr>
            <w:r>
              <w:rPr>
                <w:lang w:eastAsia="zh-CN"/>
              </w:rPr>
              <w:t>Plan Contributors</w:t>
            </w:r>
            <w:r w:rsidR="00416636">
              <w:rPr>
                <w:lang w:eastAsia="zh-CN"/>
              </w:rPr>
              <w:t>/Comments</w:t>
            </w:r>
            <w:r>
              <w:rPr>
                <w:lang w:eastAsia="zh-CN"/>
              </w:rPr>
              <w:t>?</w:t>
            </w:r>
          </w:p>
        </w:tc>
      </w:tr>
      <w:tr w:rsidR="005E1286" w:rsidTr="00E777C3">
        <w:trPr>
          <w:trHeight w:val="344"/>
        </w:trPr>
        <w:tc>
          <w:tcPr>
            <w:tcW w:w="12950" w:type="dxa"/>
            <w:gridSpan w:val="4"/>
            <w:shd w:val="clear" w:color="auto" w:fill="8EAADB" w:themeFill="accent1" w:themeFillTint="99"/>
          </w:tcPr>
          <w:p w:rsidR="005E1286" w:rsidRPr="00C27839" w:rsidRDefault="005E1286" w:rsidP="00346C53">
            <w:pPr>
              <w:jc w:val="center"/>
              <w:rPr>
                <w:b/>
              </w:rPr>
            </w:pPr>
            <w:r w:rsidRPr="00C27839">
              <w:rPr>
                <w:rFonts w:hint="eastAsia"/>
                <w:b/>
              </w:rPr>
              <w:t>K</w:t>
            </w:r>
            <w:r w:rsidRPr="00C27839">
              <w:rPr>
                <w:b/>
                <w:lang w:eastAsia="zh-CN"/>
              </w:rPr>
              <w:t>I</w:t>
            </w:r>
            <w:r w:rsidRPr="00C27839">
              <w:rPr>
                <w:rFonts w:hint="eastAsia"/>
                <w:b/>
                <w:lang w:eastAsia="zh-CN"/>
              </w:rPr>
              <w:t xml:space="preserve"> </w:t>
            </w:r>
            <w:r w:rsidRPr="00C27839">
              <w:rPr>
                <w:rFonts w:hint="eastAsia"/>
                <w:b/>
              </w:rPr>
              <w:t>#3</w:t>
            </w:r>
            <w:r>
              <w:rPr>
                <w:b/>
              </w:rPr>
              <w:t xml:space="preserve">: </w:t>
            </w:r>
            <w:r w:rsidRPr="00C27839">
              <w:rPr>
                <w:rFonts w:hint="eastAsia"/>
                <w:b/>
                <w:lang w:eastAsia="zh-CN"/>
              </w:rPr>
              <w:t>I</w:t>
            </w:r>
            <w:r w:rsidRPr="00C27839">
              <w:rPr>
                <w:b/>
                <w:lang w:eastAsia="ko-KR"/>
              </w:rPr>
              <w:t>mprovements to service framework related aspects</w:t>
            </w:r>
          </w:p>
        </w:tc>
      </w:tr>
      <w:tr w:rsidR="00677629" w:rsidTr="00B47164">
        <w:trPr>
          <w:trHeight w:val="329"/>
        </w:trPr>
        <w:tc>
          <w:tcPr>
            <w:tcW w:w="1413" w:type="dxa"/>
            <w:vMerge w:val="restart"/>
          </w:tcPr>
          <w:p w:rsidR="00DF67B9" w:rsidRDefault="00DF67B9" w:rsidP="00DF67B9">
            <w:r w:rsidRPr="00642EAC">
              <w:t xml:space="preserve"> registration and discovery of services</w:t>
            </w:r>
          </w:p>
          <w:p w:rsidR="00DF67B9" w:rsidRDefault="00DF67B9" w:rsidP="00DF67B9">
            <w:r w:rsidRPr="00642EAC">
              <w:t xml:space="preserve"> </w:t>
            </w:r>
            <w:r>
              <w:t>(mainly 8.3.1)</w:t>
            </w:r>
          </w:p>
          <w:p w:rsidR="00DF67B9" w:rsidRDefault="00DF67B9" w:rsidP="00DF67B9"/>
        </w:tc>
        <w:tc>
          <w:tcPr>
            <w:tcW w:w="7782" w:type="dxa"/>
          </w:tcPr>
          <w:p w:rsidR="00DF67B9" w:rsidRDefault="00DF67B9" w:rsidP="00DF67B9">
            <w:pPr>
              <w:rPr>
                <w:lang w:eastAsia="zh-CN"/>
              </w:rPr>
            </w:pPr>
            <w:r>
              <w:rPr>
                <w:rFonts w:hint="eastAsia"/>
                <w:lang w:eastAsia="zh-CN"/>
              </w:rPr>
              <w:t>General description on the support of direct/indirect communication</w:t>
            </w:r>
            <w:r>
              <w:rPr>
                <w:lang w:eastAsia="zh-CN"/>
              </w:rPr>
              <w:t>.</w:t>
            </w:r>
          </w:p>
          <w:p w:rsidR="00DF67B9" w:rsidRDefault="00DF67B9" w:rsidP="00DF67B9">
            <w:pPr>
              <w:rPr>
                <w:lang w:eastAsia="zh-CN"/>
              </w:rPr>
            </w:pPr>
            <w:r>
              <w:rPr>
                <w:lang w:eastAsia="zh-CN"/>
              </w:rPr>
              <w:t>Definition of SFSF.</w:t>
            </w:r>
          </w:p>
        </w:tc>
        <w:tc>
          <w:tcPr>
            <w:tcW w:w="1249" w:type="dxa"/>
          </w:tcPr>
          <w:p w:rsidR="00DF67B9" w:rsidRDefault="00DF67B9" w:rsidP="00DF67B9">
            <w:pPr>
              <w:rPr>
                <w:lang w:eastAsia="zh-CN"/>
              </w:rPr>
            </w:pPr>
            <w:r>
              <w:rPr>
                <w:rFonts w:hint="eastAsia"/>
                <w:lang w:eastAsia="zh-CN"/>
              </w:rPr>
              <w:t>23.501</w:t>
            </w:r>
          </w:p>
          <w:p w:rsidR="00346C53" w:rsidRDefault="00346C53" w:rsidP="00346C53">
            <w:pPr>
              <w:rPr>
                <w:lang w:eastAsia="zh-CN"/>
              </w:rPr>
            </w:pPr>
            <w:r>
              <w:rPr>
                <w:lang w:eastAsia="zh-CN"/>
              </w:rPr>
              <w:t>S</w:t>
            </w:r>
            <w:r>
              <w:rPr>
                <w:rFonts w:hint="eastAsia"/>
                <w:lang w:eastAsia="zh-CN"/>
              </w:rPr>
              <w:t xml:space="preserve">ection </w:t>
            </w:r>
            <w:r>
              <w:rPr>
                <w:lang w:eastAsia="zh-CN"/>
              </w:rPr>
              <w:t>4?</w:t>
            </w:r>
          </w:p>
          <w:p w:rsidR="00346C53" w:rsidRDefault="00346C53" w:rsidP="00DF67B9">
            <w:pPr>
              <w:rPr>
                <w:lang w:eastAsia="zh-CN"/>
              </w:rPr>
            </w:pPr>
          </w:p>
        </w:tc>
        <w:tc>
          <w:tcPr>
            <w:tcW w:w="2506" w:type="dxa"/>
          </w:tcPr>
          <w:p w:rsidR="00660FFB" w:rsidRDefault="00660FFB" w:rsidP="00DF67B9">
            <w:pPr>
              <w:rPr>
                <w:lang w:eastAsia="zh-CN"/>
              </w:rPr>
            </w:pPr>
            <w:r>
              <w:rPr>
                <w:lang w:eastAsia="zh-CN"/>
              </w:rPr>
              <w:t>DT</w:t>
            </w:r>
            <w:r w:rsidR="00346C53">
              <w:rPr>
                <w:lang w:eastAsia="zh-CN"/>
              </w:rPr>
              <w:t xml:space="preserve"> (Interested in all the eSBA aspects, but will mainly on the KI#3)</w:t>
            </w:r>
          </w:p>
          <w:p w:rsidR="00346C53" w:rsidRDefault="00346C53" w:rsidP="00DF67B9">
            <w:pPr>
              <w:rPr>
                <w:lang w:eastAsia="zh-CN"/>
              </w:rPr>
            </w:pPr>
          </w:p>
          <w:p w:rsidR="00346C53" w:rsidRDefault="00346C53" w:rsidP="00DF67B9">
            <w:pPr>
              <w:rPr>
                <w:lang w:eastAsia="zh-CN"/>
              </w:rPr>
            </w:pPr>
            <w:r>
              <w:rPr>
                <w:lang w:eastAsia="zh-CN"/>
              </w:rPr>
              <w:t>Oracle, Tencent will work on KI#3</w:t>
            </w:r>
          </w:p>
        </w:tc>
      </w:tr>
      <w:tr w:rsidR="00677629" w:rsidTr="00814D78">
        <w:trPr>
          <w:trHeight w:val="329"/>
        </w:trPr>
        <w:tc>
          <w:tcPr>
            <w:tcW w:w="1413" w:type="dxa"/>
            <w:vMerge/>
          </w:tcPr>
          <w:p w:rsidR="00DF67B9" w:rsidRDefault="00DF67B9" w:rsidP="00DF67B9"/>
        </w:tc>
        <w:tc>
          <w:tcPr>
            <w:tcW w:w="7782" w:type="dxa"/>
          </w:tcPr>
          <w:p w:rsidR="00DF67B9" w:rsidRDefault="00DF67B9" w:rsidP="00DF67B9">
            <w:r>
              <w:t>Discovery and selection of a suitable NF Service instance by SFSF.</w:t>
            </w:r>
          </w:p>
          <w:p w:rsidR="00DF67B9" w:rsidRDefault="00DF67B9" w:rsidP="00DF67B9">
            <w:pPr>
              <w:pStyle w:val="NO"/>
            </w:pPr>
            <w:r w:rsidRPr="007743D8">
              <w:lastRenderedPageBreak/>
              <w:t>N</w:t>
            </w:r>
            <w:r>
              <w:rPr>
                <w:rFonts w:hint="eastAsia"/>
                <w:lang w:eastAsia="zh-CN"/>
              </w:rPr>
              <w:t>OTE</w:t>
            </w:r>
            <w:r>
              <w:rPr>
                <w:lang w:val="en-GB"/>
              </w:rPr>
              <w:t> </w:t>
            </w:r>
            <w:r w:rsidRPr="007743D8">
              <w:t>1:</w:t>
            </w:r>
            <w:r w:rsidRPr="007743D8">
              <w:tab/>
              <w:t>The list of 3GPP specified attributes which may be used as metadata for discovery will be finalized during the normative process.</w:t>
            </w:r>
          </w:p>
          <w:p w:rsidR="006D52A6" w:rsidRDefault="006D52A6" w:rsidP="006D52A6">
            <w:pPr>
              <w:pStyle w:val="af"/>
              <w:numPr>
                <w:ilvl w:val="0"/>
                <w:numId w:val="1"/>
              </w:numPr>
              <w:tabs>
                <w:tab w:val="left" w:pos="1284"/>
              </w:tabs>
              <w:ind w:firstLineChars="0"/>
              <w:rPr>
                <w:lang w:eastAsia="zh-CN"/>
              </w:rPr>
            </w:pPr>
            <w:r>
              <w:rPr>
                <w:lang w:eastAsia="zh-CN"/>
              </w:rPr>
              <w:t>use the resource URI for selection, without full service discovery for each request received</w:t>
            </w:r>
          </w:p>
          <w:p w:rsidR="006D52A6" w:rsidRPr="00D32352" w:rsidRDefault="006D52A6" w:rsidP="00DF67B9">
            <w:pPr>
              <w:pStyle w:val="af"/>
              <w:numPr>
                <w:ilvl w:val="0"/>
                <w:numId w:val="1"/>
              </w:numPr>
              <w:tabs>
                <w:tab w:val="left" w:pos="1284"/>
              </w:tabs>
              <w:ind w:firstLineChars="0"/>
              <w:rPr>
                <w:lang w:eastAsia="zh-CN"/>
              </w:rPr>
            </w:pPr>
            <w:r>
              <w:rPr>
                <w:lang w:eastAsia="zh-CN"/>
              </w:rPr>
              <w:t>T</w:t>
            </w:r>
            <w:r w:rsidRPr="00C70723">
              <w:rPr>
                <w:lang w:eastAsia="zh-CN"/>
              </w:rPr>
              <w:t>he discovery of NF Service based on the combination of SET ID and Service Zone ID</w:t>
            </w:r>
          </w:p>
        </w:tc>
        <w:tc>
          <w:tcPr>
            <w:tcW w:w="1249" w:type="dxa"/>
          </w:tcPr>
          <w:p w:rsidR="00DF67B9" w:rsidRDefault="00DF67B9" w:rsidP="00DF67B9">
            <w:pPr>
              <w:rPr>
                <w:lang w:eastAsia="zh-CN"/>
              </w:rPr>
            </w:pPr>
            <w:r>
              <w:rPr>
                <w:rFonts w:hint="eastAsia"/>
                <w:lang w:eastAsia="zh-CN"/>
              </w:rPr>
              <w:lastRenderedPageBreak/>
              <w:t>23.501,</w:t>
            </w:r>
          </w:p>
          <w:p w:rsidR="00DF67B9" w:rsidRDefault="00DF67B9" w:rsidP="00DF67B9">
            <w:pPr>
              <w:rPr>
                <w:lang w:eastAsia="zh-CN"/>
              </w:rPr>
            </w:pPr>
            <w:r>
              <w:rPr>
                <w:rFonts w:hint="eastAsia"/>
                <w:lang w:eastAsia="zh-CN"/>
              </w:rPr>
              <w:t>23.50</w:t>
            </w:r>
            <w:r w:rsidRPr="0013138B">
              <w:rPr>
                <w:rFonts w:hint="eastAsia"/>
                <w:lang w:eastAsia="zh-CN"/>
              </w:rPr>
              <w:t>2?</w:t>
            </w:r>
          </w:p>
        </w:tc>
        <w:tc>
          <w:tcPr>
            <w:tcW w:w="2506" w:type="dxa"/>
            <w:shd w:val="clear" w:color="auto" w:fill="auto"/>
          </w:tcPr>
          <w:p w:rsidR="00DF67B9" w:rsidRPr="00ED490D" w:rsidRDefault="00416636" w:rsidP="00DF67B9">
            <w:pPr>
              <w:rPr>
                <w:lang w:eastAsia="zh-CN"/>
              </w:rPr>
            </w:pPr>
            <w:r w:rsidRPr="00ED490D">
              <w:rPr>
                <w:lang w:eastAsia="zh-CN"/>
              </w:rPr>
              <w:t xml:space="preserve">23.501, </w:t>
            </w:r>
            <w:r w:rsidRPr="00ED490D">
              <w:rPr>
                <w:rFonts w:hint="eastAsia"/>
                <w:lang w:eastAsia="zh-CN"/>
              </w:rPr>
              <w:t>7.1.3?</w:t>
            </w:r>
          </w:p>
          <w:p w:rsidR="00660FFB" w:rsidRPr="00ED490D" w:rsidRDefault="00660FFB" w:rsidP="00DF67B9">
            <w:pPr>
              <w:rPr>
                <w:lang w:eastAsia="zh-CN"/>
              </w:rPr>
            </w:pPr>
          </w:p>
          <w:p w:rsidR="00660FFB" w:rsidRPr="00ED490D" w:rsidRDefault="00660FFB" w:rsidP="00DF67B9">
            <w:pPr>
              <w:rPr>
                <w:lang w:eastAsia="zh-CN"/>
              </w:rPr>
            </w:pPr>
            <w:r w:rsidRPr="00ED490D">
              <w:rPr>
                <w:lang w:eastAsia="zh-CN"/>
              </w:rPr>
              <w:t>DT…</w:t>
            </w:r>
          </w:p>
          <w:p w:rsidR="003A676B" w:rsidRPr="00ED490D" w:rsidRDefault="003A676B" w:rsidP="00DF67B9">
            <w:pPr>
              <w:rPr>
                <w:lang w:eastAsia="zh-CN"/>
              </w:rPr>
            </w:pPr>
            <w:r w:rsidRPr="00ED490D">
              <w:rPr>
                <w:lang w:eastAsia="zh-CN"/>
              </w:rPr>
              <w:lastRenderedPageBreak/>
              <w:t>Interdigital</w:t>
            </w:r>
          </w:p>
        </w:tc>
      </w:tr>
      <w:tr w:rsidR="00677629" w:rsidTr="00B47164">
        <w:trPr>
          <w:trHeight w:val="329"/>
        </w:trPr>
        <w:tc>
          <w:tcPr>
            <w:tcW w:w="1413" w:type="dxa"/>
            <w:vMerge/>
          </w:tcPr>
          <w:p w:rsidR="00DF67B9" w:rsidRDefault="00DF67B9" w:rsidP="00DF67B9"/>
        </w:tc>
        <w:tc>
          <w:tcPr>
            <w:tcW w:w="7782" w:type="dxa"/>
          </w:tcPr>
          <w:p w:rsidR="00DF67B9" w:rsidRDefault="00DF67B9" w:rsidP="00DF67B9">
            <w:r w:rsidRPr="00F36003">
              <w:rPr>
                <w:lang w:eastAsia="zh-CN"/>
              </w:rPr>
              <w:t>All communication options listed</w:t>
            </w:r>
            <w:r>
              <w:rPr>
                <w:lang w:eastAsia="zh-CN"/>
              </w:rPr>
              <w:t xml:space="preserve"> in Annex C. Put in TS Annex</w:t>
            </w:r>
          </w:p>
        </w:tc>
        <w:tc>
          <w:tcPr>
            <w:tcW w:w="1249" w:type="dxa"/>
          </w:tcPr>
          <w:p w:rsidR="00DF67B9" w:rsidRDefault="00DF67B9" w:rsidP="00DF67B9">
            <w:pPr>
              <w:rPr>
                <w:lang w:eastAsia="zh-CN"/>
              </w:rPr>
            </w:pPr>
            <w:r>
              <w:rPr>
                <w:rFonts w:hint="eastAsia"/>
                <w:lang w:eastAsia="zh-CN"/>
              </w:rPr>
              <w:t>23.501</w:t>
            </w:r>
          </w:p>
        </w:tc>
        <w:tc>
          <w:tcPr>
            <w:tcW w:w="2506" w:type="dxa"/>
          </w:tcPr>
          <w:p w:rsidR="00DF67B9" w:rsidRDefault="00DF67B9" w:rsidP="00DF67B9"/>
        </w:tc>
      </w:tr>
      <w:tr w:rsidR="00677629" w:rsidTr="00B47164">
        <w:trPr>
          <w:trHeight w:val="329"/>
        </w:trPr>
        <w:tc>
          <w:tcPr>
            <w:tcW w:w="1413" w:type="dxa"/>
            <w:vMerge/>
          </w:tcPr>
          <w:p w:rsidR="00DF67B9" w:rsidRDefault="00DF67B9" w:rsidP="00DF67B9"/>
        </w:tc>
        <w:tc>
          <w:tcPr>
            <w:tcW w:w="7782" w:type="dxa"/>
          </w:tcPr>
          <w:p w:rsidR="00DF67B9" w:rsidRDefault="00DF67B9" w:rsidP="00DF67B9">
            <w:r w:rsidRPr="00694B37">
              <w:t xml:space="preserve">NF service </w:t>
            </w:r>
            <w:r>
              <w:t xml:space="preserve">level </w:t>
            </w:r>
            <w:r w:rsidRPr="00694B37">
              <w:t>registration and discovery</w:t>
            </w:r>
            <w:r>
              <w:t xml:space="preserve"> based on Rel-15 SBIs</w:t>
            </w:r>
          </w:p>
          <w:p w:rsidR="009E29B0" w:rsidRDefault="009E29B0" w:rsidP="00DF67B9">
            <w:r>
              <w:t>is this covered in the last bullet “backwards compatibility with Rel-15”?</w:t>
            </w:r>
          </w:p>
        </w:tc>
        <w:tc>
          <w:tcPr>
            <w:tcW w:w="1249" w:type="dxa"/>
          </w:tcPr>
          <w:p w:rsidR="00DF67B9" w:rsidRDefault="00DF67B9" w:rsidP="00DF67B9">
            <w:pPr>
              <w:rPr>
                <w:lang w:eastAsia="zh-CN"/>
              </w:rPr>
            </w:pPr>
            <w:r>
              <w:rPr>
                <w:rFonts w:hint="eastAsia"/>
                <w:lang w:eastAsia="zh-CN"/>
              </w:rPr>
              <w:t>23.501</w:t>
            </w:r>
          </w:p>
          <w:p w:rsidR="00DF67B9" w:rsidRDefault="00DF67B9" w:rsidP="00DF67B9">
            <w:pPr>
              <w:rPr>
                <w:lang w:eastAsia="zh-CN"/>
              </w:rPr>
            </w:pPr>
            <w:r>
              <w:rPr>
                <w:rFonts w:hint="eastAsia"/>
                <w:lang w:eastAsia="zh-CN"/>
              </w:rPr>
              <w:t>23.502</w:t>
            </w:r>
          </w:p>
        </w:tc>
        <w:tc>
          <w:tcPr>
            <w:tcW w:w="2506" w:type="dxa"/>
          </w:tcPr>
          <w:p w:rsidR="00DF67B9" w:rsidRDefault="00DF67B9" w:rsidP="00DF67B9"/>
        </w:tc>
      </w:tr>
      <w:tr w:rsidR="00677629" w:rsidTr="00B47164">
        <w:trPr>
          <w:trHeight w:val="329"/>
        </w:trPr>
        <w:tc>
          <w:tcPr>
            <w:tcW w:w="1413" w:type="dxa"/>
            <w:vMerge/>
          </w:tcPr>
          <w:p w:rsidR="00DF67B9" w:rsidRDefault="00DF67B9" w:rsidP="00DF67B9"/>
        </w:tc>
        <w:tc>
          <w:tcPr>
            <w:tcW w:w="7782" w:type="dxa"/>
          </w:tcPr>
          <w:p w:rsidR="00DF67B9" w:rsidRDefault="00DF67B9" w:rsidP="00DF67B9">
            <w:pPr>
              <w:rPr>
                <w:lang w:eastAsia="zh-CN"/>
              </w:rPr>
            </w:pPr>
            <w:r>
              <w:rPr>
                <w:rFonts w:hint="eastAsia"/>
                <w:lang w:eastAsia="zh-CN"/>
              </w:rPr>
              <w:t>Distributed service framework:</w:t>
            </w:r>
          </w:p>
          <w:p w:rsidR="00DF67B9" w:rsidRDefault="00DF67B9" w:rsidP="00DF67B9">
            <w:pPr>
              <w:rPr>
                <w:lang w:eastAsia="zh-CN"/>
              </w:rPr>
            </w:pPr>
            <w:r>
              <w:t>Allow the deployments of multiple Service Frameworks and support the communication between service consumers and service producers registered in different service frameworks. The NF Service(s) shall be made discoverable to the NF Service in other SFSF(s) by registering of the NF Service(s)</w:t>
            </w:r>
          </w:p>
        </w:tc>
        <w:tc>
          <w:tcPr>
            <w:tcW w:w="1249" w:type="dxa"/>
          </w:tcPr>
          <w:p w:rsidR="00DF67B9" w:rsidRDefault="00DF67B9" w:rsidP="00DF67B9">
            <w:pPr>
              <w:rPr>
                <w:lang w:eastAsia="zh-CN"/>
              </w:rPr>
            </w:pPr>
            <w:r>
              <w:rPr>
                <w:rFonts w:hint="eastAsia"/>
                <w:lang w:eastAsia="zh-CN"/>
              </w:rPr>
              <w:t>23.501</w:t>
            </w:r>
          </w:p>
        </w:tc>
        <w:tc>
          <w:tcPr>
            <w:tcW w:w="2506" w:type="dxa"/>
          </w:tcPr>
          <w:p w:rsidR="00DF67B9" w:rsidRDefault="00346C53" w:rsidP="00DF67B9">
            <w:pPr>
              <w:rPr>
                <w:lang w:eastAsia="zh-CN"/>
              </w:rPr>
            </w:pPr>
            <w:r>
              <w:rPr>
                <w:rFonts w:hint="eastAsia"/>
                <w:lang w:eastAsia="zh-CN"/>
              </w:rPr>
              <w:t>CMCC</w:t>
            </w:r>
          </w:p>
        </w:tc>
      </w:tr>
      <w:tr w:rsidR="00677629" w:rsidTr="00B47164">
        <w:trPr>
          <w:trHeight w:val="344"/>
        </w:trPr>
        <w:tc>
          <w:tcPr>
            <w:tcW w:w="1413" w:type="dxa"/>
          </w:tcPr>
          <w:p w:rsidR="005E1286" w:rsidRDefault="00A21E07">
            <w:r w:rsidRPr="006A33D0">
              <w:t>routing of service requests</w:t>
            </w:r>
          </w:p>
          <w:p w:rsidR="00346C53" w:rsidRDefault="00A21E07" w:rsidP="00346C53">
            <w:pPr>
              <w:rPr>
                <w:lang w:eastAsia="zh-CN"/>
              </w:rPr>
            </w:pPr>
            <w:r>
              <w:t>(mainly 8.3.2)</w:t>
            </w:r>
            <w:r w:rsidR="00346C53">
              <w:rPr>
                <w:lang w:eastAsia="zh-CN"/>
              </w:rPr>
              <w:t xml:space="preserve"> M</w:t>
            </w:r>
            <w:r w:rsidR="00346C53">
              <w:rPr>
                <w:rFonts w:hint="eastAsia"/>
                <w:lang w:eastAsia="zh-CN"/>
              </w:rPr>
              <w:t xml:space="preserve">erge </w:t>
            </w:r>
            <w:r w:rsidR="00346C53">
              <w:rPr>
                <w:lang w:eastAsia="zh-CN"/>
              </w:rPr>
              <w:t>with the next one?</w:t>
            </w:r>
          </w:p>
          <w:p w:rsidR="00A21E07" w:rsidRDefault="00A21E07"/>
        </w:tc>
        <w:tc>
          <w:tcPr>
            <w:tcW w:w="7782" w:type="dxa"/>
          </w:tcPr>
          <w:p w:rsidR="00385C20" w:rsidRDefault="00385C20">
            <w:r>
              <w:t>501:</w:t>
            </w:r>
          </w:p>
          <w:p w:rsidR="003D105F" w:rsidRDefault="003D105F">
            <w:r>
              <w:t>SFSF provides routing for NF service requests and responses</w:t>
            </w:r>
          </w:p>
          <w:p w:rsidR="005E1286" w:rsidRDefault="00712C53">
            <w:r>
              <w:t>C</w:t>
            </w:r>
            <w:r w:rsidR="00A21E07">
              <w:t>onfiguration of that NF or NF service to use direct/indirect communication.</w:t>
            </w:r>
          </w:p>
          <w:p w:rsidR="00385C20" w:rsidRDefault="00385C20">
            <w:r>
              <w:t>502:</w:t>
            </w:r>
          </w:p>
          <w:p w:rsidR="00385C20" w:rsidRDefault="00BF6FD0" w:rsidP="00346C53">
            <w:pPr>
              <w:rPr>
                <w:lang w:eastAsia="zh-CN"/>
              </w:rPr>
            </w:pPr>
            <w:r>
              <w:t xml:space="preserve"> </w:t>
            </w:r>
            <w:r w:rsidR="00346C53">
              <w:rPr>
                <w:rFonts w:hint="eastAsia"/>
                <w:lang w:eastAsia="zh-CN"/>
              </w:rPr>
              <w:t xml:space="preserve">All the models shall be covered. </w:t>
            </w:r>
            <w:r w:rsidR="00346C53">
              <w:rPr>
                <w:lang w:eastAsia="zh-CN"/>
              </w:rPr>
              <w:t xml:space="preserve"> </w:t>
            </w:r>
            <w:r w:rsidR="00346C53">
              <w:t>CR Document should be general enough. Model D may need new flow/section.</w:t>
            </w:r>
          </w:p>
        </w:tc>
        <w:tc>
          <w:tcPr>
            <w:tcW w:w="1249" w:type="dxa"/>
          </w:tcPr>
          <w:p w:rsidR="00385C20" w:rsidRDefault="003D105F">
            <w:pPr>
              <w:rPr>
                <w:lang w:eastAsia="zh-CN"/>
              </w:rPr>
            </w:pPr>
            <w:r>
              <w:rPr>
                <w:rFonts w:hint="eastAsia"/>
                <w:lang w:eastAsia="zh-CN"/>
              </w:rPr>
              <w:t>23.501</w:t>
            </w:r>
          </w:p>
          <w:p w:rsidR="005E1286" w:rsidRDefault="00385C20">
            <w:pPr>
              <w:rPr>
                <w:lang w:eastAsia="zh-CN"/>
              </w:rPr>
            </w:pPr>
            <w:r>
              <w:rPr>
                <w:lang w:eastAsia="zh-CN"/>
              </w:rPr>
              <w:t>23.502</w:t>
            </w:r>
          </w:p>
        </w:tc>
        <w:tc>
          <w:tcPr>
            <w:tcW w:w="2506" w:type="dxa"/>
          </w:tcPr>
          <w:p w:rsidR="003A676B" w:rsidRDefault="003A676B">
            <w:pPr>
              <w:rPr>
                <w:lang w:eastAsia="zh-CN"/>
              </w:rPr>
            </w:pPr>
          </w:p>
          <w:p w:rsidR="003A676B" w:rsidRDefault="003A676B">
            <w:pPr>
              <w:rPr>
                <w:lang w:eastAsia="zh-CN"/>
              </w:rPr>
            </w:pPr>
            <w:r>
              <w:rPr>
                <w:lang w:eastAsia="zh-CN"/>
              </w:rPr>
              <w:t>Interdigital</w:t>
            </w:r>
          </w:p>
        </w:tc>
      </w:tr>
      <w:tr w:rsidR="00E777C3" w:rsidTr="00B47164">
        <w:trPr>
          <w:trHeight w:val="344"/>
        </w:trPr>
        <w:tc>
          <w:tcPr>
            <w:tcW w:w="1413" w:type="dxa"/>
          </w:tcPr>
          <w:p w:rsidR="00DF67B9" w:rsidRDefault="00E777C3">
            <w:pPr>
              <w:rPr>
                <w:lang w:eastAsia="zh-CN"/>
              </w:rPr>
            </w:pPr>
            <w:r>
              <w:rPr>
                <w:rFonts w:hint="eastAsia"/>
                <w:lang w:eastAsia="zh-CN"/>
              </w:rPr>
              <w:t xml:space="preserve">Service communication </w:t>
            </w:r>
            <w:r>
              <w:rPr>
                <w:lang w:eastAsia="zh-CN"/>
              </w:rPr>
              <w:t>(8.3.3, 4, 5, 6)</w:t>
            </w:r>
          </w:p>
        </w:tc>
        <w:tc>
          <w:tcPr>
            <w:tcW w:w="7782" w:type="dxa"/>
          </w:tcPr>
          <w:p w:rsidR="00463DBC" w:rsidRDefault="007072DF" w:rsidP="00346C53">
            <w:pPr>
              <w:rPr>
                <w:lang w:eastAsia="zh-CN"/>
              </w:rPr>
            </w:pPr>
            <w:r>
              <w:rPr>
                <w:rFonts w:hint="eastAsia"/>
                <w:lang w:eastAsia="zh-CN"/>
              </w:rPr>
              <w:t>Co-exist of difference communication model</w:t>
            </w:r>
            <w:r>
              <w:rPr>
                <w:lang w:eastAsia="zh-CN"/>
              </w:rPr>
              <w:t xml:space="preserve"> </w:t>
            </w:r>
            <w:r w:rsidRPr="0027132F">
              <w:t>and be backward compatible to Release 15 NFs</w:t>
            </w:r>
            <w:r>
              <w:rPr>
                <w:rFonts w:hint="eastAsia"/>
                <w:lang w:eastAsia="zh-CN"/>
              </w:rPr>
              <w:t>.</w:t>
            </w:r>
            <w:r w:rsidR="00346C53">
              <w:rPr>
                <w:lang w:eastAsia="zh-CN"/>
              </w:rPr>
              <w:t xml:space="preserve"> May need to provide some scenario discussion before normative work. </w:t>
            </w:r>
          </w:p>
        </w:tc>
        <w:tc>
          <w:tcPr>
            <w:tcW w:w="1249" w:type="dxa"/>
          </w:tcPr>
          <w:p w:rsidR="00DF67B9" w:rsidRDefault="00DF67B9">
            <w:pPr>
              <w:rPr>
                <w:lang w:eastAsia="zh-CN"/>
              </w:rPr>
            </w:pPr>
          </w:p>
        </w:tc>
        <w:tc>
          <w:tcPr>
            <w:tcW w:w="2506" w:type="dxa"/>
          </w:tcPr>
          <w:p w:rsidR="00DF67B9" w:rsidRDefault="00DF67B9"/>
        </w:tc>
      </w:tr>
      <w:tr w:rsidR="00E777C3" w:rsidTr="00B47164">
        <w:trPr>
          <w:trHeight w:val="344"/>
        </w:trPr>
        <w:tc>
          <w:tcPr>
            <w:tcW w:w="1413" w:type="dxa"/>
          </w:tcPr>
          <w:p w:rsidR="00E777C3" w:rsidRDefault="00E777C3">
            <w:pPr>
              <w:rPr>
                <w:lang w:eastAsia="zh-CN"/>
              </w:rPr>
            </w:pPr>
          </w:p>
        </w:tc>
        <w:tc>
          <w:tcPr>
            <w:tcW w:w="7782" w:type="dxa"/>
          </w:tcPr>
          <w:p w:rsidR="00E777C3" w:rsidRDefault="00E777C3"/>
        </w:tc>
        <w:tc>
          <w:tcPr>
            <w:tcW w:w="1249" w:type="dxa"/>
          </w:tcPr>
          <w:p w:rsidR="00E777C3" w:rsidRDefault="00E777C3"/>
        </w:tc>
        <w:tc>
          <w:tcPr>
            <w:tcW w:w="2506" w:type="dxa"/>
          </w:tcPr>
          <w:p w:rsidR="00E777C3" w:rsidRDefault="00E777C3"/>
        </w:tc>
      </w:tr>
      <w:tr w:rsidR="00B569E6" w:rsidTr="00E777C3">
        <w:trPr>
          <w:trHeight w:val="344"/>
        </w:trPr>
        <w:tc>
          <w:tcPr>
            <w:tcW w:w="12950" w:type="dxa"/>
            <w:gridSpan w:val="4"/>
            <w:shd w:val="clear" w:color="auto" w:fill="8EAADB" w:themeFill="accent1" w:themeFillTint="99"/>
          </w:tcPr>
          <w:p w:rsidR="00B569E6" w:rsidRPr="00C27839" w:rsidRDefault="008D483F" w:rsidP="00D420FA">
            <w:pPr>
              <w:jc w:val="center"/>
              <w:rPr>
                <w:b/>
              </w:rPr>
            </w:pPr>
            <w:r w:rsidRPr="008D483F">
              <w:rPr>
                <w:b/>
              </w:rPr>
              <w:t>KI #4 Architectural support for highly reliable deployments</w:t>
            </w:r>
            <w:r w:rsidR="0096651B">
              <w:rPr>
                <w:b/>
              </w:rPr>
              <w:t xml:space="preserve"> </w:t>
            </w:r>
            <w:r w:rsidR="00ED490D" w:rsidRPr="00ED490D">
              <w:rPr>
                <w:b/>
              </w:rPr>
              <w:t>(</w:t>
            </w:r>
            <w:r w:rsidR="0096651B" w:rsidRPr="00ED490D">
              <w:rPr>
                <w:b/>
              </w:rPr>
              <w:t>23.501, 5.21?)</w:t>
            </w:r>
          </w:p>
        </w:tc>
      </w:tr>
      <w:tr w:rsidR="00FE7606" w:rsidTr="00B47164">
        <w:trPr>
          <w:trHeight w:val="329"/>
        </w:trPr>
        <w:tc>
          <w:tcPr>
            <w:tcW w:w="1413" w:type="dxa"/>
            <w:vMerge w:val="restart"/>
          </w:tcPr>
          <w:p w:rsidR="00FE7606" w:rsidRDefault="00FE7606" w:rsidP="00E777C3">
            <w:r>
              <w:t xml:space="preserve">8.4.1 </w:t>
            </w:r>
            <w:r w:rsidRPr="00291CCD">
              <w:t>Service Context Transfer</w:t>
            </w:r>
          </w:p>
        </w:tc>
        <w:tc>
          <w:tcPr>
            <w:tcW w:w="7782" w:type="dxa"/>
          </w:tcPr>
          <w:p w:rsidR="00FE7606" w:rsidRDefault="00FE7606" w:rsidP="00E777C3">
            <w:pPr>
              <w:rPr>
                <w:lang w:eastAsia="zh-CN"/>
              </w:rPr>
            </w:pPr>
            <w:r w:rsidRPr="00B569E6">
              <w:rPr>
                <w:lang w:eastAsia="zh-CN"/>
              </w:rPr>
              <w:t>Specify service based procedures for service context transfer from one NF/NF service instance to another NF/NF service instance from a different vendor. This is for services in all major NFs (such as SMF, PCF, etc.</w:t>
            </w:r>
            <w:r w:rsidR="00D80B59">
              <w:rPr>
                <w:lang w:eastAsia="zh-CN"/>
              </w:rPr>
              <w:t>, AMF (already?), other NF?</w:t>
            </w:r>
            <w:r w:rsidRPr="00B569E6">
              <w:rPr>
                <w:lang w:eastAsia="zh-CN"/>
              </w:rPr>
              <w:t>).</w:t>
            </w:r>
          </w:p>
          <w:p w:rsidR="00D80B59" w:rsidRDefault="00FE7606" w:rsidP="008D483F">
            <w:pPr>
              <w:rPr>
                <w:i/>
                <w:lang w:eastAsia="zh-CN"/>
              </w:rPr>
            </w:pPr>
            <w:r w:rsidRPr="008D483F">
              <w:rPr>
                <w:i/>
                <w:lang w:eastAsia="zh-CN"/>
              </w:rPr>
              <w:t>a. As part of the procedure the context information to be transferred between instances shall be standardized. E.g. such standard context is already available on Namf and Nsmf.</w:t>
            </w:r>
          </w:p>
          <w:p w:rsidR="00D420FA" w:rsidRDefault="00D420FA" w:rsidP="008D483F">
            <w:pPr>
              <w:rPr>
                <w:i/>
                <w:lang w:eastAsia="zh-CN"/>
              </w:rPr>
            </w:pPr>
          </w:p>
          <w:p w:rsidR="00575DC6" w:rsidRPr="008D483F" w:rsidRDefault="00D420FA" w:rsidP="00D420FA">
            <w:pPr>
              <w:rPr>
                <w:i/>
                <w:lang w:eastAsia="zh-CN"/>
              </w:rPr>
            </w:pPr>
            <w:r>
              <w:rPr>
                <w:i/>
                <w:highlight w:val="green"/>
                <w:lang w:eastAsia="zh-CN"/>
              </w:rPr>
              <w:lastRenderedPageBreak/>
              <w:t xml:space="preserve">The CR may provide a </w:t>
            </w:r>
            <w:r w:rsidR="00575DC6" w:rsidRPr="00575DC6">
              <w:rPr>
                <w:i/>
                <w:highlight w:val="green"/>
                <w:lang w:eastAsia="zh-CN"/>
              </w:rPr>
              <w:t xml:space="preserve">general procedure </w:t>
            </w:r>
            <w:r>
              <w:rPr>
                <w:i/>
                <w:highlight w:val="green"/>
                <w:lang w:eastAsia="zh-CN"/>
              </w:rPr>
              <w:t xml:space="preserve">that is NF neutral. Then </w:t>
            </w:r>
            <w:r w:rsidR="00575DC6" w:rsidRPr="00575DC6">
              <w:rPr>
                <w:i/>
                <w:highlight w:val="green"/>
                <w:lang w:eastAsia="zh-CN"/>
              </w:rPr>
              <w:t>come to some specific NF</w:t>
            </w:r>
            <w:r>
              <w:rPr>
                <w:i/>
                <w:lang w:eastAsia="zh-CN"/>
              </w:rPr>
              <w:t>.</w:t>
            </w:r>
          </w:p>
        </w:tc>
        <w:tc>
          <w:tcPr>
            <w:tcW w:w="1249" w:type="dxa"/>
          </w:tcPr>
          <w:p w:rsidR="00FE7606" w:rsidRDefault="00FE7606" w:rsidP="00E777C3">
            <w:pPr>
              <w:rPr>
                <w:lang w:eastAsia="zh-CN"/>
              </w:rPr>
            </w:pPr>
            <w:r>
              <w:rPr>
                <w:rFonts w:hint="eastAsia"/>
                <w:lang w:eastAsia="zh-CN"/>
              </w:rPr>
              <w:lastRenderedPageBreak/>
              <w:t>23.501</w:t>
            </w:r>
            <w:r>
              <w:rPr>
                <w:lang w:eastAsia="zh-CN"/>
              </w:rPr>
              <w:t>, 23.502, 23.503?</w:t>
            </w:r>
          </w:p>
        </w:tc>
        <w:tc>
          <w:tcPr>
            <w:tcW w:w="2506" w:type="dxa"/>
          </w:tcPr>
          <w:p w:rsidR="00FE7606" w:rsidRDefault="003A676B" w:rsidP="00E777C3">
            <w:pPr>
              <w:rPr>
                <w:lang w:eastAsia="zh-CN"/>
              </w:rPr>
            </w:pPr>
            <w:r>
              <w:rPr>
                <w:rFonts w:hint="eastAsia"/>
                <w:lang w:eastAsia="zh-CN"/>
              </w:rPr>
              <w:t>Tencent</w:t>
            </w:r>
          </w:p>
          <w:p w:rsidR="00D420FA" w:rsidRDefault="00D420FA" w:rsidP="00E777C3">
            <w:pPr>
              <w:rPr>
                <w:lang w:eastAsia="zh-CN"/>
              </w:rPr>
            </w:pPr>
          </w:p>
          <w:p w:rsidR="00D420FA" w:rsidRDefault="00D420FA" w:rsidP="00E777C3">
            <w:pPr>
              <w:rPr>
                <w:lang w:eastAsia="zh-CN"/>
              </w:rPr>
            </w:pPr>
            <w:r>
              <w:rPr>
                <w:lang w:eastAsia="zh-CN"/>
              </w:rPr>
              <w:t>Oracle interested with the KI#4</w:t>
            </w:r>
          </w:p>
        </w:tc>
      </w:tr>
      <w:tr w:rsidR="00FE7606" w:rsidTr="00B47164">
        <w:trPr>
          <w:trHeight w:val="329"/>
        </w:trPr>
        <w:tc>
          <w:tcPr>
            <w:tcW w:w="1413" w:type="dxa"/>
            <w:vMerge/>
          </w:tcPr>
          <w:p w:rsidR="00FE7606" w:rsidRDefault="00FE7606" w:rsidP="00E777C3"/>
        </w:tc>
        <w:tc>
          <w:tcPr>
            <w:tcW w:w="7782" w:type="dxa"/>
          </w:tcPr>
          <w:p w:rsidR="00FE7606" w:rsidRPr="008D483F" w:rsidRDefault="00FE7606" w:rsidP="00E777C3">
            <w:pPr>
              <w:rPr>
                <w:lang w:eastAsia="zh-CN"/>
              </w:rPr>
            </w:pPr>
            <w:r>
              <w:rPr>
                <w:rFonts w:hint="eastAsia"/>
                <w:lang w:eastAsia="zh-CN"/>
              </w:rPr>
              <w:t xml:space="preserve">Trigger of context transfer. </w:t>
            </w:r>
            <w:r w:rsidRPr="008D483F">
              <w:rPr>
                <w:lang w:eastAsia="zh-CN"/>
              </w:rPr>
              <w:t>This includes triggers from operator's OA&amp;M system (e.g. load level).</w:t>
            </w:r>
          </w:p>
        </w:tc>
        <w:tc>
          <w:tcPr>
            <w:tcW w:w="1249" w:type="dxa"/>
          </w:tcPr>
          <w:p w:rsidR="00FE7606" w:rsidRDefault="00FE7606" w:rsidP="00E777C3">
            <w:pPr>
              <w:rPr>
                <w:lang w:eastAsia="zh-CN"/>
              </w:rPr>
            </w:pPr>
          </w:p>
        </w:tc>
        <w:tc>
          <w:tcPr>
            <w:tcW w:w="2506" w:type="dxa"/>
          </w:tcPr>
          <w:p w:rsidR="00FE7606" w:rsidRDefault="00FE7606" w:rsidP="00E777C3"/>
        </w:tc>
      </w:tr>
      <w:tr w:rsidR="00FE7606" w:rsidTr="00B47164">
        <w:trPr>
          <w:trHeight w:val="329"/>
        </w:trPr>
        <w:tc>
          <w:tcPr>
            <w:tcW w:w="1413" w:type="dxa"/>
            <w:vMerge/>
          </w:tcPr>
          <w:p w:rsidR="00FE7606" w:rsidRDefault="00FE7606" w:rsidP="00E777C3"/>
        </w:tc>
        <w:tc>
          <w:tcPr>
            <w:tcW w:w="7782" w:type="dxa"/>
          </w:tcPr>
          <w:p w:rsidR="00FE7606" w:rsidRDefault="00FE7606" w:rsidP="00E777C3">
            <w:pPr>
              <w:rPr>
                <w:lang w:eastAsia="zh-CN"/>
              </w:rPr>
            </w:pPr>
            <w:r>
              <w:rPr>
                <w:lang w:eastAsia="zh-CN"/>
              </w:rPr>
              <w:t>Other</w:t>
            </w:r>
            <w:r>
              <w:rPr>
                <w:rFonts w:hint="eastAsia"/>
                <w:lang w:eastAsia="zh-CN"/>
              </w:rPr>
              <w:t xml:space="preserve"> </w:t>
            </w:r>
            <w:r>
              <w:rPr>
                <w:lang w:eastAsia="zh-CN"/>
              </w:rPr>
              <w:t xml:space="preserve">aspects for discussion/clarification:  </w:t>
            </w:r>
          </w:p>
          <w:p w:rsidR="00FE7606" w:rsidRPr="00FE7606" w:rsidRDefault="00FE7606" w:rsidP="00E777C3">
            <w:pPr>
              <w:rPr>
                <w:color w:val="FF0000"/>
              </w:rPr>
            </w:pPr>
            <w:r w:rsidRPr="00FE7606">
              <w:rPr>
                <w:color w:val="FF0000"/>
                <w:lang w:eastAsia="zh-CN"/>
              </w:rPr>
              <w:t xml:space="preserve">1) </w:t>
            </w:r>
            <w:r w:rsidRPr="00FE7606">
              <w:rPr>
                <w:color w:val="FF0000"/>
              </w:rPr>
              <w:t>Whether all service procedures can be seamlessly continued after it is transferred is FFS.</w:t>
            </w:r>
          </w:p>
          <w:p w:rsidR="00FE7606" w:rsidRDefault="00FE7606" w:rsidP="00E777C3">
            <w:pPr>
              <w:rPr>
                <w:color w:val="FF0000"/>
              </w:rPr>
            </w:pPr>
            <w:r w:rsidRPr="00FE7606">
              <w:rPr>
                <w:color w:val="FF0000"/>
              </w:rPr>
              <w:t>2) Some features of an NF service instance may not continue after the inter-vendor transfer to a new service instance.</w:t>
            </w:r>
          </w:p>
          <w:p w:rsidR="008541B9" w:rsidRDefault="008541B9" w:rsidP="00E777C3">
            <w:pPr>
              <w:rPr>
                <w:lang w:eastAsia="zh-CN"/>
              </w:rPr>
            </w:pPr>
            <w:r>
              <w:rPr>
                <w:color w:val="FF0000"/>
              </w:rPr>
              <w:t>3) race condition</w:t>
            </w:r>
          </w:p>
        </w:tc>
        <w:tc>
          <w:tcPr>
            <w:tcW w:w="1249" w:type="dxa"/>
          </w:tcPr>
          <w:p w:rsidR="00FE7606" w:rsidRDefault="00FE7606" w:rsidP="00E777C3">
            <w:pPr>
              <w:rPr>
                <w:lang w:eastAsia="zh-CN"/>
              </w:rPr>
            </w:pPr>
          </w:p>
        </w:tc>
        <w:tc>
          <w:tcPr>
            <w:tcW w:w="2506" w:type="dxa"/>
          </w:tcPr>
          <w:p w:rsidR="00FE7606" w:rsidRDefault="00FE7606" w:rsidP="00E777C3"/>
        </w:tc>
      </w:tr>
      <w:tr w:rsidR="00677629" w:rsidTr="00B47164">
        <w:trPr>
          <w:trHeight w:val="329"/>
        </w:trPr>
        <w:tc>
          <w:tcPr>
            <w:tcW w:w="1413" w:type="dxa"/>
            <w:vMerge w:val="restart"/>
          </w:tcPr>
          <w:p w:rsidR="00677629" w:rsidRDefault="00677629" w:rsidP="002F5420">
            <w:r w:rsidRPr="002F5420">
              <w:t>8.4.2</w:t>
            </w:r>
            <w:r w:rsidRPr="002F5420">
              <w:tab/>
              <w:t>NF/NF Service</w:t>
            </w:r>
            <w:r>
              <w:t xml:space="preserve"> </w:t>
            </w:r>
            <w:r w:rsidRPr="002F5420">
              <w:t>Sets</w:t>
            </w:r>
          </w:p>
        </w:tc>
        <w:tc>
          <w:tcPr>
            <w:tcW w:w="7782" w:type="dxa"/>
          </w:tcPr>
          <w:p w:rsidR="00677629" w:rsidRDefault="00677629" w:rsidP="00E777C3">
            <w:r>
              <w:t>Discussion on relationship between NF Service instance set to NF Set.</w:t>
            </w:r>
          </w:p>
          <w:p w:rsidR="00677629" w:rsidRDefault="00677629" w:rsidP="00E777C3">
            <w:pPr>
              <w:rPr>
                <w:lang w:eastAsia="zh-CN"/>
              </w:rPr>
            </w:pPr>
            <w:r w:rsidRPr="002F5420">
              <w:rPr>
                <w:color w:val="FF0000"/>
              </w:rPr>
              <w:t>This should be further clarified and documented in the normative phase prior to updating related aspects in the TSs.</w:t>
            </w:r>
          </w:p>
        </w:tc>
        <w:tc>
          <w:tcPr>
            <w:tcW w:w="1249" w:type="dxa"/>
          </w:tcPr>
          <w:p w:rsidR="00677629" w:rsidRDefault="00677629" w:rsidP="00E777C3">
            <w:pPr>
              <w:rPr>
                <w:lang w:eastAsia="zh-CN"/>
              </w:rPr>
            </w:pPr>
            <w:r>
              <w:rPr>
                <w:rFonts w:hint="eastAsia"/>
                <w:lang w:eastAsia="zh-CN"/>
              </w:rPr>
              <w:t>Discussion</w:t>
            </w:r>
          </w:p>
        </w:tc>
        <w:tc>
          <w:tcPr>
            <w:tcW w:w="2506" w:type="dxa"/>
          </w:tcPr>
          <w:p w:rsidR="00677629" w:rsidRDefault="00C44A97" w:rsidP="00E777C3">
            <w:r>
              <w:t>DOCOMO</w:t>
            </w:r>
          </w:p>
          <w:p w:rsidR="00660FFB" w:rsidRDefault="00660FFB" w:rsidP="00E777C3">
            <w:r>
              <w:t>NOKIA</w:t>
            </w:r>
          </w:p>
          <w:p w:rsidR="00660FFB" w:rsidRDefault="00660FFB" w:rsidP="00E777C3">
            <w:r>
              <w:t>Huawei…</w:t>
            </w:r>
          </w:p>
        </w:tc>
      </w:tr>
      <w:tr w:rsidR="00AF1021" w:rsidTr="00B47164">
        <w:trPr>
          <w:trHeight w:val="329"/>
        </w:trPr>
        <w:tc>
          <w:tcPr>
            <w:tcW w:w="1413" w:type="dxa"/>
            <w:vMerge/>
          </w:tcPr>
          <w:p w:rsidR="00AF1021" w:rsidRDefault="00AF1021" w:rsidP="00AF1021"/>
        </w:tc>
        <w:tc>
          <w:tcPr>
            <w:tcW w:w="7782" w:type="dxa"/>
          </w:tcPr>
          <w:p w:rsidR="00AF1021" w:rsidRDefault="00AF1021" w:rsidP="00AF1021">
            <w:pPr>
              <w:tabs>
                <w:tab w:val="left" w:pos="1284"/>
              </w:tabs>
              <w:rPr>
                <w:lang w:eastAsia="zh-CN"/>
              </w:rPr>
            </w:pPr>
            <w:r w:rsidRPr="00891C5C">
              <w:rPr>
                <w:lang w:eastAsia="zh-CN"/>
              </w:rPr>
              <w:t>Introduce the concept of NF/NF Service</w:t>
            </w:r>
            <w:r>
              <w:rPr>
                <w:lang w:eastAsia="zh-CN"/>
              </w:rPr>
              <w:t xml:space="preserve"> instance Set for 5GC, include the key principles such as: </w:t>
            </w:r>
          </w:p>
          <w:p w:rsidR="00526E3D" w:rsidRDefault="00526E3D" w:rsidP="003349A4">
            <w:pPr>
              <w:pStyle w:val="af"/>
              <w:numPr>
                <w:ilvl w:val="0"/>
                <w:numId w:val="2"/>
              </w:numPr>
              <w:tabs>
                <w:tab w:val="left" w:pos="1284"/>
              </w:tabs>
              <w:ind w:firstLineChars="0"/>
              <w:rPr>
                <w:lang w:eastAsia="zh-CN"/>
              </w:rPr>
            </w:pPr>
            <w:r>
              <w:rPr>
                <w:lang w:eastAsia="zh-CN"/>
              </w:rPr>
              <w:t>S</w:t>
            </w:r>
            <w:r>
              <w:rPr>
                <w:rFonts w:hint="eastAsia"/>
                <w:lang w:eastAsia="zh-CN"/>
              </w:rPr>
              <w:t xml:space="preserve">ame </w:t>
            </w:r>
            <w:r>
              <w:rPr>
                <w:lang w:eastAsia="zh-CN"/>
              </w:rPr>
              <w:t>type</w:t>
            </w:r>
            <w:r w:rsidRPr="00923CDB">
              <w:t xml:space="preserve"> </w:t>
            </w:r>
            <w:r>
              <w:t>/</w:t>
            </w:r>
            <w:r w:rsidRPr="00923CDB">
              <w:t>interchangeable</w:t>
            </w:r>
            <w:r>
              <w:rPr>
                <w:lang w:eastAsia="zh-CN"/>
              </w:rPr>
              <w:t>, vendor(?)</w:t>
            </w:r>
          </w:p>
          <w:p w:rsidR="00AF1021" w:rsidRDefault="00AF1021" w:rsidP="003349A4">
            <w:pPr>
              <w:pStyle w:val="af"/>
              <w:numPr>
                <w:ilvl w:val="0"/>
                <w:numId w:val="2"/>
              </w:numPr>
              <w:tabs>
                <w:tab w:val="left" w:pos="1284"/>
              </w:tabs>
              <w:ind w:firstLineChars="0"/>
              <w:rPr>
                <w:lang w:eastAsia="zh-CN"/>
              </w:rPr>
            </w:pPr>
            <w:r w:rsidRPr="00EF09F7">
              <w:rPr>
                <w:lang w:eastAsia="zh-CN"/>
              </w:rPr>
              <w:t>access to the same data sets in a data storage entity</w:t>
            </w:r>
          </w:p>
          <w:p w:rsidR="00AF1021" w:rsidRDefault="00AF1021" w:rsidP="003349A4">
            <w:pPr>
              <w:pStyle w:val="af"/>
              <w:numPr>
                <w:ilvl w:val="0"/>
                <w:numId w:val="2"/>
              </w:numPr>
              <w:tabs>
                <w:tab w:val="left" w:pos="1284"/>
              </w:tabs>
              <w:ind w:firstLineChars="0"/>
              <w:rPr>
                <w:lang w:eastAsia="zh-CN"/>
              </w:rPr>
            </w:pPr>
            <w:r>
              <w:rPr>
                <w:lang w:eastAsia="zh-CN"/>
              </w:rPr>
              <w:t>a set expose multiple instances</w:t>
            </w:r>
            <w:r w:rsidR="0062213F">
              <w:rPr>
                <w:lang w:eastAsia="zh-CN"/>
              </w:rPr>
              <w:t xml:space="preserve"> and</w:t>
            </w:r>
            <w:r w:rsidR="0062213F" w:rsidRPr="00EF09F7">
              <w:rPr>
                <w:lang w:eastAsia="zh-CN"/>
              </w:rPr>
              <w:t xml:space="preserve"> reselect a different</w:t>
            </w:r>
            <w:r w:rsidR="0062213F">
              <w:rPr>
                <w:lang w:eastAsia="zh-CN"/>
              </w:rPr>
              <w:t xml:space="preserve"> instances in transactions</w:t>
            </w:r>
          </w:p>
          <w:p w:rsidR="0062213F" w:rsidRDefault="0062213F" w:rsidP="003349A4">
            <w:pPr>
              <w:pStyle w:val="af"/>
              <w:numPr>
                <w:ilvl w:val="0"/>
                <w:numId w:val="2"/>
              </w:numPr>
              <w:tabs>
                <w:tab w:val="left" w:pos="1284"/>
              </w:tabs>
              <w:ind w:firstLineChars="0"/>
              <w:rPr>
                <w:lang w:eastAsia="zh-CN"/>
              </w:rPr>
            </w:pPr>
            <w:r>
              <w:rPr>
                <w:lang w:eastAsia="zh-CN"/>
              </w:rPr>
              <w:t>…..</w:t>
            </w:r>
          </w:p>
        </w:tc>
        <w:tc>
          <w:tcPr>
            <w:tcW w:w="1249" w:type="dxa"/>
          </w:tcPr>
          <w:p w:rsidR="00AF1021" w:rsidRPr="00891C5C" w:rsidRDefault="00AF1021" w:rsidP="00AF1021">
            <w:pPr>
              <w:rPr>
                <w:lang w:eastAsia="zh-CN"/>
              </w:rPr>
            </w:pPr>
            <w:r>
              <w:rPr>
                <w:lang w:eastAsia="zh-CN"/>
              </w:rPr>
              <w:t>23.501</w:t>
            </w:r>
          </w:p>
        </w:tc>
        <w:tc>
          <w:tcPr>
            <w:tcW w:w="2506" w:type="dxa"/>
          </w:tcPr>
          <w:p w:rsidR="00AF1021" w:rsidRDefault="00C44A97" w:rsidP="00AF1021">
            <w:r>
              <w:t>DOCOMO</w:t>
            </w:r>
          </w:p>
        </w:tc>
      </w:tr>
      <w:tr w:rsidR="00AF1021" w:rsidTr="00B47164">
        <w:trPr>
          <w:trHeight w:val="329"/>
        </w:trPr>
        <w:tc>
          <w:tcPr>
            <w:tcW w:w="1413" w:type="dxa"/>
            <w:vMerge/>
          </w:tcPr>
          <w:p w:rsidR="00AF1021" w:rsidRDefault="00AF1021" w:rsidP="00AF1021"/>
        </w:tc>
        <w:tc>
          <w:tcPr>
            <w:tcW w:w="7782" w:type="dxa"/>
          </w:tcPr>
          <w:p w:rsidR="00AF1021" w:rsidRDefault="0062213F" w:rsidP="00AF1021">
            <w:pPr>
              <w:rPr>
                <w:lang w:eastAsia="zh-CN"/>
              </w:rPr>
            </w:pPr>
            <w:r>
              <w:rPr>
                <w:lang w:eastAsia="zh-CN"/>
              </w:rPr>
              <w:t>UPF/N4 related applicability and restriction, SMF set</w:t>
            </w:r>
          </w:p>
        </w:tc>
        <w:tc>
          <w:tcPr>
            <w:tcW w:w="1249" w:type="dxa"/>
          </w:tcPr>
          <w:p w:rsidR="00AF1021" w:rsidRPr="00891C5C" w:rsidRDefault="00AF1021" w:rsidP="00AF1021">
            <w:pPr>
              <w:rPr>
                <w:lang w:eastAsia="zh-CN"/>
              </w:rPr>
            </w:pPr>
            <w:r>
              <w:rPr>
                <w:lang w:eastAsia="zh-CN"/>
              </w:rPr>
              <w:t>23.501</w:t>
            </w:r>
          </w:p>
        </w:tc>
        <w:tc>
          <w:tcPr>
            <w:tcW w:w="2506" w:type="dxa"/>
          </w:tcPr>
          <w:p w:rsidR="00AF1021" w:rsidRDefault="00AF1021" w:rsidP="00AF1021"/>
        </w:tc>
      </w:tr>
      <w:tr w:rsidR="00AF1021" w:rsidTr="00B47164">
        <w:trPr>
          <w:trHeight w:val="329"/>
        </w:trPr>
        <w:tc>
          <w:tcPr>
            <w:tcW w:w="1413" w:type="dxa"/>
            <w:vMerge/>
          </w:tcPr>
          <w:p w:rsidR="00AF1021" w:rsidRDefault="00AF1021" w:rsidP="00AF1021"/>
        </w:tc>
        <w:tc>
          <w:tcPr>
            <w:tcW w:w="7782" w:type="dxa"/>
          </w:tcPr>
          <w:p w:rsidR="00EF14BD" w:rsidRDefault="00EF14BD" w:rsidP="00AF1021">
            <w:r w:rsidRPr="00EF09F7">
              <w:rPr>
                <w:lang w:eastAsia="zh-CN"/>
              </w:rPr>
              <w:t>Introduce the concept of NF/NF Service/Service instance Set for 5GC.</w:t>
            </w:r>
            <w:r w:rsidRPr="00267E26">
              <w:rPr>
                <w:lang w:eastAsia="zh-CN"/>
              </w:rPr>
              <w:t xml:space="preserve"> </w:t>
            </w:r>
            <w:r>
              <w:rPr>
                <w:lang w:eastAsia="zh-CN"/>
              </w:rPr>
              <w:t>The Set is identified by SET ID.</w:t>
            </w:r>
          </w:p>
          <w:p w:rsidR="00ED490D" w:rsidRPr="00ED490D" w:rsidRDefault="00ED490D" w:rsidP="00ED490D">
            <w:pPr>
              <w:pStyle w:val="NO"/>
              <w:rPr>
                <w:lang w:val="en-GB"/>
              </w:rPr>
            </w:pPr>
            <w:r>
              <w:rPr>
                <w:lang w:val="en-GB"/>
              </w:rPr>
              <w:t xml:space="preserve">When a single </w:t>
            </w:r>
            <w:r>
              <w:t xml:space="preserve">Set expands across multiple </w:t>
            </w:r>
            <w:r>
              <w:rPr>
                <w:lang w:val="en-US"/>
              </w:rPr>
              <w:t>locations</w:t>
            </w:r>
            <w:r>
              <w:t xml:space="preserve"> within an operator network, the Service Zone ID can be used to refer to </w:t>
            </w:r>
            <w:r>
              <w:rPr>
                <w:lang w:eastAsia="zh-CN"/>
              </w:rPr>
              <w:t>NF/NF Service/service instance</w:t>
            </w:r>
            <w:r>
              <w:rPr>
                <w:lang w:val="en-GB" w:eastAsia="zh-CN"/>
              </w:rPr>
              <w:t>s within a Set in</w:t>
            </w:r>
            <w:r>
              <w:t xml:space="preserve"> particular </w:t>
            </w:r>
            <w:r w:rsidRPr="00B81A11">
              <w:rPr>
                <w:lang w:val="en-GB"/>
              </w:rPr>
              <w:t>location</w:t>
            </w:r>
            <w:r>
              <w:rPr>
                <w:lang w:val="en-US"/>
              </w:rPr>
              <w:t>. ….</w:t>
            </w:r>
          </w:p>
        </w:tc>
        <w:tc>
          <w:tcPr>
            <w:tcW w:w="1249" w:type="dxa"/>
          </w:tcPr>
          <w:p w:rsidR="00AF1021" w:rsidRDefault="00AF1021" w:rsidP="00AF1021">
            <w:pPr>
              <w:rPr>
                <w:lang w:eastAsia="zh-CN"/>
              </w:rPr>
            </w:pPr>
            <w:r>
              <w:rPr>
                <w:rFonts w:hint="eastAsia"/>
                <w:lang w:eastAsia="zh-CN"/>
              </w:rPr>
              <w:t>23.501</w:t>
            </w:r>
          </w:p>
        </w:tc>
        <w:tc>
          <w:tcPr>
            <w:tcW w:w="2506" w:type="dxa"/>
          </w:tcPr>
          <w:p w:rsidR="00AF1021" w:rsidRDefault="009130AC" w:rsidP="00AF1021">
            <w:r>
              <w:t>DOCOMO</w:t>
            </w:r>
          </w:p>
          <w:p w:rsidR="00660FFB" w:rsidRDefault="00660FFB" w:rsidP="00AF1021">
            <w:r>
              <w:t>Interdigital</w:t>
            </w:r>
          </w:p>
        </w:tc>
      </w:tr>
      <w:tr w:rsidR="00526E3D" w:rsidTr="00B47164">
        <w:trPr>
          <w:trHeight w:val="329"/>
        </w:trPr>
        <w:tc>
          <w:tcPr>
            <w:tcW w:w="1413" w:type="dxa"/>
            <w:vMerge/>
          </w:tcPr>
          <w:p w:rsidR="00526E3D" w:rsidRDefault="00526E3D" w:rsidP="00526E3D"/>
        </w:tc>
        <w:tc>
          <w:tcPr>
            <w:tcW w:w="7782" w:type="dxa"/>
          </w:tcPr>
          <w:p w:rsidR="00526E3D" w:rsidRDefault="00526E3D" w:rsidP="00526E3D">
            <w:pPr>
              <w:tabs>
                <w:tab w:val="left" w:pos="1776"/>
              </w:tabs>
              <w:rPr>
                <w:lang w:eastAsia="zh-CN"/>
              </w:rPr>
            </w:pPr>
            <w:r>
              <w:rPr>
                <w:lang w:eastAsia="zh-CN"/>
              </w:rPr>
              <w:t>Register NF Service instances of the NF Service instance Set in the NRF, or NF service set as a single instance. Corresponding load balance be done by consumer, by SFSF, or internal by NF</w:t>
            </w:r>
          </w:p>
        </w:tc>
        <w:tc>
          <w:tcPr>
            <w:tcW w:w="1249" w:type="dxa"/>
          </w:tcPr>
          <w:p w:rsidR="00526E3D" w:rsidRPr="00F01F0D" w:rsidRDefault="00526E3D" w:rsidP="00526E3D">
            <w:pPr>
              <w:rPr>
                <w:lang w:eastAsia="zh-CN"/>
              </w:rPr>
            </w:pPr>
            <w:r>
              <w:rPr>
                <w:lang w:eastAsia="zh-CN"/>
              </w:rPr>
              <w:t>23.501, 23.502</w:t>
            </w:r>
          </w:p>
        </w:tc>
        <w:tc>
          <w:tcPr>
            <w:tcW w:w="2506" w:type="dxa"/>
          </w:tcPr>
          <w:p w:rsidR="00526E3D" w:rsidRDefault="00526E3D" w:rsidP="00526E3D"/>
        </w:tc>
      </w:tr>
      <w:tr w:rsidR="00712C53" w:rsidTr="00B47164">
        <w:trPr>
          <w:trHeight w:val="329"/>
        </w:trPr>
        <w:tc>
          <w:tcPr>
            <w:tcW w:w="1413" w:type="dxa"/>
            <w:vMerge w:val="restart"/>
          </w:tcPr>
          <w:p w:rsidR="00712C53" w:rsidRDefault="00712C53" w:rsidP="00D15807">
            <w:r>
              <w:t xml:space="preserve">8.4.3 binding between </w:t>
            </w:r>
            <w:r>
              <w:lastRenderedPageBreak/>
              <w:t>consumer and producer</w:t>
            </w:r>
          </w:p>
        </w:tc>
        <w:tc>
          <w:tcPr>
            <w:tcW w:w="7782" w:type="dxa"/>
          </w:tcPr>
          <w:p w:rsidR="00712C53" w:rsidRDefault="00712C53" w:rsidP="00550508">
            <w:pPr>
              <w:tabs>
                <w:tab w:val="left" w:pos="1776"/>
              </w:tabs>
              <w:rPr>
                <w:lang w:eastAsia="zh-CN"/>
              </w:rPr>
            </w:pPr>
            <w:r>
              <w:rPr>
                <w:lang w:eastAsia="zh-CN"/>
              </w:rPr>
              <w:lastRenderedPageBreak/>
              <w:t>Description of b</w:t>
            </w:r>
            <w:r>
              <w:rPr>
                <w:rFonts w:hint="eastAsia"/>
                <w:lang w:eastAsia="zh-CN"/>
              </w:rPr>
              <w:t>inging information</w:t>
            </w:r>
            <w:r>
              <w:rPr>
                <w:lang w:eastAsia="zh-CN"/>
              </w:rPr>
              <w:t xml:space="preserve"> between service consumer instance and service producer instance, binding establishment</w:t>
            </w:r>
            <w:r>
              <w:rPr>
                <w:rFonts w:hint="eastAsia"/>
                <w:lang w:eastAsia="zh-CN"/>
              </w:rPr>
              <w:t>.</w:t>
            </w:r>
          </w:p>
          <w:p w:rsidR="00351C72" w:rsidRDefault="00EF14BD" w:rsidP="00EF14BD">
            <w:pPr>
              <w:tabs>
                <w:tab w:val="left" w:pos="1776"/>
              </w:tabs>
              <w:rPr>
                <w:lang w:eastAsia="zh-CN"/>
              </w:rPr>
            </w:pPr>
            <w:r>
              <w:rPr>
                <w:lang w:eastAsia="zh-CN"/>
              </w:rPr>
              <w:t xml:space="preserve">This shall be </w:t>
            </w:r>
            <w:r w:rsidR="002C39D3">
              <w:rPr>
                <w:lang w:eastAsia="zh-CN"/>
              </w:rPr>
              <w:t>generic for all communication models</w:t>
            </w:r>
          </w:p>
        </w:tc>
        <w:tc>
          <w:tcPr>
            <w:tcW w:w="1249" w:type="dxa"/>
          </w:tcPr>
          <w:p w:rsidR="00712C53" w:rsidRPr="00F01F0D" w:rsidRDefault="00712C53" w:rsidP="00526E3D">
            <w:pPr>
              <w:rPr>
                <w:lang w:eastAsia="zh-CN"/>
              </w:rPr>
            </w:pPr>
            <w:r>
              <w:rPr>
                <w:lang w:eastAsia="zh-CN"/>
              </w:rPr>
              <w:t>23.501, 23.502</w:t>
            </w:r>
          </w:p>
        </w:tc>
        <w:tc>
          <w:tcPr>
            <w:tcW w:w="2506" w:type="dxa"/>
          </w:tcPr>
          <w:p w:rsidR="00712C53" w:rsidRDefault="00C44A97" w:rsidP="00526E3D">
            <w:r>
              <w:t>DOCOMO</w:t>
            </w:r>
          </w:p>
          <w:p w:rsidR="00A75821" w:rsidRDefault="00660FFB" w:rsidP="00526E3D">
            <w:pPr>
              <w:rPr>
                <w:lang w:eastAsia="zh-CN"/>
              </w:rPr>
            </w:pPr>
            <w:r>
              <w:rPr>
                <w:rFonts w:hint="eastAsia"/>
                <w:lang w:eastAsia="zh-CN"/>
              </w:rPr>
              <w:t>Huawei</w:t>
            </w:r>
          </w:p>
        </w:tc>
      </w:tr>
      <w:tr w:rsidR="00712C53" w:rsidTr="00B47164">
        <w:trPr>
          <w:trHeight w:val="329"/>
        </w:trPr>
        <w:tc>
          <w:tcPr>
            <w:tcW w:w="1413" w:type="dxa"/>
            <w:vMerge/>
          </w:tcPr>
          <w:p w:rsidR="00712C53" w:rsidRDefault="00712C53" w:rsidP="00526E3D"/>
        </w:tc>
        <w:tc>
          <w:tcPr>
            <w:tcW w:w="7782" w:type="dxa"/>
          </w:tcPr>
          <w:p w:rsidR="00712C53" w:rsidRPr="00712C53" w:rsidRDefault="00712C53" w:rsidP="00712C53">
            <w:pPr>
              <w:rPr>
                <w:color w:val="000000" w:themeColor="text1"/>
                <w:lang w:eastAsia="zh-CN"/>
              </w:rPr>
            </w:pPr>
            <w:r w:rsidRPr="00712C53">
              <w:rPr>
                <w:rFonts w:hint="eastAsia"/>
                <w:color w:val="000000" w:themeColor="text1"/>
                <w:lang w:eastAsia="zh-CN"/>
              </w:rPr>
              <w:t xml:space="preserve">SFSF behavior when binding information </w:t>
            </w:r>
            <w:r w:rsidRPr="00712C53">
              <w:rPr>
                <w:color w:val="000000" w:themeColor="text1"/>
                <w:lang w:eastAsia="zh-CN"/>
              </w:rPr>
              <w:t>included in the service request</w:t>
            </w:r>
          </w:p>
        </w:tc>
        <w:tc>
          <w:tcPr>
            <w:tcW w:w="1249" w:type="dxa"/>
          </w:tcPr>
          <w:p w:rsidR="00712C53" w:rsidRDefault="00712C53" w:rsidP="00526E3D">
            <w:pPr>
              <w:rPr>
                <w:lang w:eastAsia="zh-CN"/>
              </w:rPr>
            </w:pPr>
            <w:r>
              <w:rPr>
                <w:rFonts w:hint="eastAsia"/>
                <w:lang w:eastAsia="zh-CN"/>
              </w:rPr>
              <w:t>23.501, 23.502</w:t>
            </w:r>
          </w:p>
        </w:tc>
        <w:tc>
          <w:tcPr>
            <w:tcW w:w="2506" w:type="dxa"/>
          </w:tcPr>
          <w:p w:rsidR="00C44A97" w:rsidRDefault="00C44A97" w:rsidP="00C44A97">
            <w:r>
              <w:t>DOCOMO (this could be part of the bullet “Model D detailed description with a flow</w:t>
            </w:r>
          </w:p>
          <w:p w:rsidR="00712C53" w:rsidRDefault="00C44A97" w:rsidP="00526E3D">
            <w:r>
              <w:t>” )</w:t>
            </w:r>
          </w:p>
        </w:tc>
      </w:tr>
      <w:tr w:rsidR="00712C53" w:rsidTr="00B47164">
        <w:trPr>
          <w:trHeight w:val="329"/>
        </w:trPr>
        <w:tc>
          <w:tcPr>
            <w:tcW w:w="1413" w:type="dxa"/>
            <w:vMerge/>
          </w:tcPr>
          <w:p w:rsidR="00712C53" w:rsidRDefault="00712C53" w:rsidP="00550508"/>
        </w:tc>
        <w:tc>
          <w:tcPr>
            <w:tcW w:w="7782" w:type="dxa"/>
          </w:tcPr>
          <w:p w:rsidR="00712C53" w:rsidRPr="00F01F0D" w:rsidRDefault="00712C53" w:rsidP="00550508">
            <w:pPr>
              <w:rPr>
                <w:color w:val="FF0000"/>
                <w:lang w:eastAsia="zh-CN"/>
              </w:rPr>
            </w:pPr>
          </w:p>
        </w:tc>
        <w:tc>
          <w:tcPr>
            <w:tcW w:w="1249" w:type="dxa"/>
          </w:tcPr>
          <w:p w:rsidR="00712C53" w:rsidRDefault="00712C53" w:rsidP="00550508">
            <w:pPr>
              <w:rPr>
                <w:lang w:eastAsia="zh-CN"/>
              </w:rPr>
            </w:pPr>
          </w:p>
        </w:tc>
        <w:tc>
          <w:tcPr>
            <w:tcW w:w="2506" w:type="dxa"/>
          </w:tcPr>
          <w:p w:rsidR="00712C53" w:rsidRDefault="00712C53" w:rsidP="00550508"/>
        </w:tc>
      </w:tr>
      <w:tr w:rsidR="00712C53" w:rsidTr="00B47164">
        <w:trPr>
          <w:trHeight w:val="329"/>
        </w:trPr>
        <w:tc>
          <w:tcPr>
            <w:tcW w:w="1413" w:type="dxa"/>
            <w:vMerge/>
          </w:tcPr>
          <w:p w:rsidR="00712C53" w:rsidRDefault="00712C53" w:rsidP="00526E3D"/>
        </w:tc>
        <w:tc>
          <w:tcPr>
            <w:tcW w:w="7782" w:type="dxa"/>
          </w:tcPr>
          <w:p w:rsidR="00712C53" w:rsidRPr="00712C53" w:rsidRDefault="00712C53" w:rsidP="00526E3D">
            <w:pPr>
              <w:rPr>
                <w:color w:val="FF0000"/>
              </w:rPr>
            </w:pPr>
            <w:r w:rsidRPr="00712C53">
              <w:rPr>
                <w:color w:val="FF0000"/>
              </w:rPr>
              <w:t>How bindings are managed across service sets or instances not belonging to service sets?</w:t>
            </w:r>
          </w:p>
        </w:tc>
        <w:tc>
          <w:tcPr>
            <w:tcW w:w="1249" w:type="dxa"/>
          </w:tcPr>
          <w:p w:rsidR="00712C53" w:rsidRDefault="00712C53" w:rsidP="00526E3D">
            <w:pPr>
              <w:rPr>
                <w:lang w:eastAsia="zh-CN"/>
              </w:rPr>
            </w:pPr>
          </w:p>
        </w:tc>
        <w:tc>
          <w:tcPr>
            <w:tcW w:w="2506" w:type="dxa"/>
          </w:tcPr>
          <w:p w:rsidR="00712C53" w:rsidRDefault="00712C53" w:rsidP="00526E3D"/>
        </w:tc>
      </w:tr>
    </w:tbl>
    <w:p w:rsidR="00821E2B" w:rsidRPr="006229BB" w:rsidRDefault="00821E2B"/>
    <w:sectPr w:rsidR="00821E2B" w:rsidRPr="006229BB" w:rsidSect="00F600D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43C" w:rsidRDefault="008F443C" w:rsidP="00660CC2">
      <w:pPr>
        <w:spacing w:after="0" w:line="240" w:lineRule="auto"/>
      </w:pPr>
      <w:r>
        <w:separator/>
      </w:r>
    </w:p>
  </w:endnote>
  <w:endnote w:type="continuationSeparator" w:id="0">
    <w:p w:rsidR="008F443C" w:rsidRDefault="008F443C" w:rsidP="00660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43C" w:rsidRDefault="008F443C" w:rsidP="00660CC2">
      <w:pPr>
        <w:spacing w:after="0" w:line="240" w:lineRule="auto"/>
      </w:pPr>
      <w:r>
        <w:separator/>
      </w:r>
    </w:p>
  </w:footnote>
  <w:footnote w:type="continuationSeparator" w:id="0">
    <w:p w:rsidR="008F443C" w:rsidRDefault="008F443C" w:rsidP="00660C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55076A"/>
    <w:multiLevelType w:val="hybridMultilevel"/>
    <w:tmpl w:val="3E663A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4A50CB0"/>
    <w:multiLevelType w:val="hybridMultilevel"/>
    <w:tmpl w:val="3E663A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0D3"/>
    <w:rsid w:val="000949BA"/>
    <w:rsid w:val="000A0D98"/>
    <w:rsid w:val="000F4120"/>
    <w:rsid w:val="00102CAD"/>
    <w:rsid w:val="001049EA"/>
    <w:rsid w:val="001110D3"/>
    <w:rsid w:val="00115340"/>
    <w:rsid w:val="00125134"/>
    <w:rsid w:val="0013138B"/>
    <w:rsid w:val="001538A7"/>
    <w:rsid w:val="001773B8"/>
    <w:rsid w:val="001A6E3D"/>
    <w:rsid w:val="001C597C"/>
    <w:rsid w:val="001F1FD9"/>
    <w:rsid w:val="001F630A"/>
    <w:rsid w:val="00223E71"/>
    <w:rsid w:val="00230BD6"/>
    <w:rsid w:val="0024517C"/>
    <w:rsid w:val="002642D7"/>
    <w:rsid w:val="002773C1"/>
    <w:rsid w:val="002C39D3"/>
    <w:rsid w:val="002C3E59"/>
    <w:rsid w:val="002D0135"/>
    <w:rsid w:val="002F5420"/>
    <w:rsid w:val="00327EAF"/>
    <w:rsid w:val="003349A4"/>
    <w:rsid w:val="00346C53"/>
    <w:rsid w:val="00351C72"/>
    <w:rsid w:val="00371E28"/>
    <w:rsid w:val="003748AC"/>
    <w:rsid w:val="00385C20"/>
    <w:rsid w:val="003A31BD"/>
    <w:rsid w:val="003A676B"/>
    <w:rsid w:val="003A7016"/>
    <w:rsid w:val="003B3028"/>
    <w:rsid w:val="003D105F"/>
    <w:rsid w:val="003D13F2"/>
    <w:rsid w:val="003E4DF4"/>
    <w:rsid w:val="003F0CD1"/>
    <w:rsid w:val="00416636"/>
    <w:rsid w:val="0042371E"/>
    <w:rsid w:val="004601A0"/>
    <w:rsid w:val="00463DBC"/>
    <w:rsid w:val="00482765"/>
    <w:rsid w:val="004A072E"/>
    <w:rsid w:val="004A36AE"/>
    <w:rsid w:val="004C7262"/>
    <w:rsid w:val="004D2594"/>
    <w:rsid w:val="0050019F"/>
    <w:rsid w:val="005258C8"/>
    <w:rsid w:val="00526E3D"/>
    <w:rsid w:val="00542115"/>
    <w:rsid w:val="00550508"/>
    <w:rsid w:val="005551D4"/>
    <w:rsid w:val="00567204"/>
    <w:rsid w:val="00575DC6"/>
    <w:rsid w:val="005C388C"/>
    <w:rsid w:val="005E1286"/>
    <w:rsid w:val="005F5A72"/>
    <w:rsid w:val="0062213F"/>
    <w:rsid w:val="006229BB"/>
    <w:rsid w:val="00660CC2"/>
    <w:rsid w:val="00660FFB"/>
    <w:rsid w:val="00677629"/>
    <w:rsid w:val="00695BE0"/>
    <w:rsid w:val="006B17F4"/>
    <w:rsid w:val="006C7237"/>
    <w:rsid w:val="006D3188"/>
    <w:rsid w:val="006D4829"/>
    <w:rsid w:val="006D52A6"/>
    <w:rsid w:val="007072DF"/>
    <w:rsid w:val="00712C53"/>
    <w:rsid w:val="007175D4"/>
    <w:rsid w:val="00761AAF"/>
    <w:rsid w:val="00770269"/>
    <w:rsid w:val="007A0F25"/>
    <w:rsid w:val="007D0986"/>
    <w:rsid w:val="007D57F4"/>
    <w:rsid w:val="00814D78"/>
    <w:rsid w:val="00821E2B"/>
    <w:rsid w:val="008541B9"/>
    <w:rsid w:val="00856A9A"/>
    <w:rsid w:val="00873769"/>
    <w:rsid w:val="00891C5C"/>
    <w:rsid w:val="008D2BDB"/>
    <w:rsid w:val="008D483F"/>
    <w:rsid w:val="008F443C"/>
    <w:rsid w:val="009130AC"/>
    <w:rsid w:val="009130BA"/>
    <w:rsid w:val="00932C23"/>
    <w:rsid w:val="00934096"/>
    <w:rsid w:val="009405DC"/>
    <w:rsid w:val="0096651B"/>
    <w:rsid w:val="00966F85"/>
    <w:rsid w:val="009A2460"/>
    <w:rsid w:val="009A2690"/>
    <w:rsid w:val="009C03A2"/>
    <w:rsid w:val="009C3269"/>
    <w:rsid w:val="009E29B0"/>
    <w:rsid w:val="00A04B3F"/>
    <w:rsid w:val="00A21E07"/>
    <w:rsid w:val="00A32FFE"/>
    <w:rsid w:val="00A75175"/>
    <w:rsid w:val="00A75821"/>
    <w:rsid w:val="00A76BA8"/>
    <w:rsid w:val="00AC72F1"/>
    <w:rsid w:val="00AF1021"/>
    <w:rsid w:val="00B01C01"/>
    <w:rsid w:val="00B32279"/>
    <w:rsid w:val="00B47164"/>
    <w:rsid w:val="00B543DB"/>
    <w:rsid w:val="00B569E6"/>
    <w:rsid w:val="00BB0A2E"/>
    <w:rsid w:val="00BE30EC"/>
    <w:rsid w:val="00BE46F5"/>
    <w:rsid w:val="00BF6FD0"/>
    <w:rsid w:val="00C04656"/>
    <w:rsid w:val="00C14799"/>
    <w:rsid w:val="00C27839"/>
    <w:rsid w:val="00C44A97"/>
    <w:rsid w:val="00C61217"/>
    <w:rsid w:val="00CB3EF7"/>
    <w:rsid w:val="00CB7CAE"/>
    <w:rsid w:val="00CD2B1D"/>
    <w:rsid w:val="00D15807"/>
    <w:rsid w:val="00D32352"/>
    <w:rsid w:val="00D420FA"/>
    <w:rsid w:val="00D55BA0"/>
    <w:rsid w:val="00D64902"/>
    <w:rsid w:val="00D72C5E"/>
    <w:rsid w:val="00D76622"/>
    <w:rsid w:val="00D80B59"/>
    <w:rsid w:val="00DE3FE7"/>
    <w:rsid w:val="00DF67B9"/>
    <w:rsid w:val="00E777C3"/>
    <w:rsid w:val="00E85F95"/>
    <w:rsid w:val="00EC2650"/>
    <w:rsid w:val="00EC30EA"/>
    <w:rsid w:val="00EC36BD"/>
    <w:rsid w:val="00ED490D"/>
    <w:rsid w:val="00EE165B"/>
    <w:rsid w:val="00EF0A73"/>
    <w:rsid w:val="00EF14BD"/>
    <w:rsid w:val="00F01B96"/>
    <w:rsid w:val="00F01F0D"/>
    <w:rsid w:val="00F2551F"/>
    <w:rsid w:val="00F31F95"/>
    <w:rsid w:val="00F54987"/>
    <w:rsid w:val="00F600D3"/>
    <w:rsid w:val="00F62407"/>
    <w:rsid w:val="00FB1386"/>
    <w:rsid w:val="00FB5725"/>
    <w:rsid w:val="00FD075B"/>
    <w:rsid w:val="00FE7606"/>
    <w:rsid w:val="00FF1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5C3279D-B376-4E59-A4AF-641F9312A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next w:val="a"/>
    <w:link w:val="10"/>
    <w:qFormat/>
    <w:rsid w:val="00761AA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60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表 4 - 着色 31"/>
    <w:basedOn w:val="a1"/>
    <w:uiPriority w:val="49"/>
    <w:rsid w:val="00F600D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5-11">
    <w:name w:val="网格表 5 深色 - 着色 11"/>
    <w:basedOn w:val="a1"/>
    <w:uiPriority w:val="50"/>
    <w:rsid w:val="005001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4-11">
    <w:name w:val="网格表 4 - 着色 11"/>
    <w:basedOn w:val="a1"/>
    <w:uiPriority w:val="49"/>
    <w:rsid w:val="0050019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51">
    <w:name w:val="网格表 5 深色 - 着色 51"/>
    <w:basedOn w:val="a1"/>
    <w:uiPriority w:val="50"/>
    <w:rsid w:val="005001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10">
    <w:name w:val="标题 1 字符"/>
    <w:basedOn w:val="a0"/>
    <w:link w:val="1"/>
    <w:rsid w:val="00761AAF"/>
    <w:rPr>
      <w:rFonts w:ascii="Arial" w:eastAsia="宋体" w:hAnsi="Arial" w:cs="Times New Roman"/>
      <w:sz w:val="36"/>
      <w:szCs w:val="20"/>
      <w:lang w:val="en-GB" w:eastAsia="ja-JP"/>
    </w:rPr>
  </w:style>
  <w:style w:type="paragraph" w:styleId="a4">
    <w:name w:val="header"/>
    <w:basedOn w:val="a"/>
    <w:link w:val="a5"/>
    <w:uiPriority w:val="99"/>
    <w:unhideWhenUsed/>
    <w:rsid w:val="00660CC2"/>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660CC2"/>
    <w:rPr>
      <w:sz w:val="18"/>
      <w:szCs w:val="18"/>
    </w:rPr>
  </w:style>
  <w:style w:type="paragraph" w:styleId="a6">
    <w:name w:val="footer"/>
    <w:basedOn w:val="a"/>
    <w:link w:val="a7"/>
    <w:uiPriority w:val="99"/>
    <w:unhideWhenUsed/>
    <w:rsid w:val="00660CC2"/>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660CC2"/>
    <w:rPr>
      <w:sz w:val="18"/>
      <w:szCs w:val="18"/>
    </w:rPr>
  </w:style>
  <w:style w:type="character" w:styleId="a8">
    <w:name w:val="annotation reference"/>
    <w:basedOn w:val="a0"/>
    <w:uiPriority w:val="99"/>
    <w:semiHidden/>
    <w:unhideWhenUsed/>
    <w:rsid w:val="001049EA"/>
    <w:rPr>
      <w:sz w:val="18"/>
      <w:szCs w:val="18"/>
    </w:rPr>
  </w:style>
  <w:style w:type="paragraph" w:styleId="a9">
    <w:name w:val="annotation text"/>
    <w:basedOn w:val="a"/>
    <w:link w:val="aa"/>
    <w:uiPriority w:val="99"/>
    <w:semiHidden/>
    <w:unhideWhenUsed/>
    <w:rsid w:val="001049EA"/>
  </w:style>
  <w:style w:type="character" w:customStyle="1" w:styleId="aa">
    <w:name w:val="批注文字 字符"/>
    <w:basedOn w:val="a0"/>
    <w:link w:val="a9"/>
    <w:uiPriority w:val="99"/>
    <w:semiHidden/>
    <w:rsid w:val="001049EA"/>
  </w:style>
  <w:style w:type="paragraph" w:styleId="ab">
    <w:name w:val="annotation subject"/>
    <w:basedOn w:val="a9"/>
    <w:next w:val="a9"/>
    <w:link w:val="ac"/>
    <w:uiPriority w:val="99"/>
    <w:semiHidden/>
    <w:unhideWhenUsed/>
    <w:rsid w:val="001049EA"/>
    <w:rPr>
      <w:b/>
      <w:bCs/>
    </w:rPr>
  </w:style>
  <w:style w:type="character" w:customStyle="1" w:styleId="ac">
    <w:name w:val="批注主题 字符"/>
    <w:basedOn w:val="aa"/>
    <w:link w:val="ab"/>
    <w:uiPriority w:val="99"/>
    <w:semiHidden/>
    <w:rsid w:val="001049EA"/>
    <w:rPr>
      <w:b/>
      <w:bCs/>
    </w:rPr>
  </w:style>
  <w:style w:type="paragraph" w:styleId="ad">
    <w:name w:val="Balloon Text"/>
    <w:basedOn w:val="a"/>
    <w:link w:val="ae"/>
    <w:uiPriority w:val="99"/>
    <w:semiHidden/>
    <w:unhideWhenUsed/>
    <w:rsid w:val="001049EA"/>
    <w:pPr>
      <w:spacing w:after="0" w:line="240" w:lineRule="auto"/>
    </w:pPr>
    <w:rPr>
      <w:rFonts w:asciiTheme="majorHAnsi" w:eastAsiaTheme="majorEastAsia" w:hAnsiTheme="majorHAnsi" w:cstheme="majorBidi"/>
      <w:sz w:val="18"/>
      <w:szCs w:val="18"/>
    </w:rPr>
  </w:style>
  <w:style w:type="character" w:customStyle="1" w:styleId="ae">
    <w:name w:val="批注框文本 字符"/>
    <w:basedOn w:val="a0"/>
    <w:link w:val="ad"/>
    <w:uiPriority w:val="99"/>
    <w:semiHidden/>
    <w:rsid w:val="001049EA"/>
    <w:rPr>
      <w:rFonts w:asciiTheme="majorHAnsi" w:eastAsiaTheme="majorEastAsia" w:hAnsiTheme="majorHAnsi" w:cstheme="majorBidi"/>
      <w:sz w:val="18"/>
      <w:szCs w:val="18"/>
    </w:rPr>
  </w:style>
  <w:style w:type="paragraph" w:customStyle="1" w:styleId="NO">
    <w:name w:val="NO"/>
    <w:basedOn w:val="a"/>
    <w:link w:val="NOZchn"/>
    <w:qFormat/>
    <w:rsid w:val="00D32352"/>
    <w:pPr>
      <w:keepLines/>
      <w:spacing w:after="180" w:line="240" w:lineRule="auto"/>
      <w:ind w:left="1135" w:hanging="851"/>
    </w:pPr>
    <w:rPr>
      <w:rFonts w:ascii="Times New Roman" w:eastAsia="宋体" w:hAnsi="Times New Roman" w:cs="Times New Roman"/>
      <w:sz w:val="20"/>
      <w:szCs w:val="20"/>
      <w:lang w:val="x-none"/>
    </w:rPr>
  </w:style>
  <w:style w:type="character" w:customStyle="1" w:styleId="NOZchn">
    <w:name w:val="NO Zchn"/>
    <w:link w:val="NO"/>
    <w:rsid w:val="00D32352"/>
    <w:rPr>
      <w:rFonts w:ascii="Times New Roman" w:eastAsia="宋体" w:hAnsi="Times New Roman" w:cs="Times New Roman"/>
      <w:sz w:val="20"/>
      <w:szCs w:val="20"/>
      <w:lang w:val="x-none"/>
    </w:rPr>
  </w:style>
  <w:style w:type="paragraph" w:styleId="af">
    <w:name w:val="List Paragraph"/>
    <w:basedOn w:val="a"/>
    <w:uiPriority w:val="34"/>
    <w:qFormat/>
    <w:rsid w:val="00AF102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E9845-E005-40DE-B919-DDF2C99A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1</Pages>
  <Words>811</Words>
  <Characters>4626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S2-1812358</dc:creator>
  <cp:keywords>CTPClassification=CTP_NT</cp:keywords>
  <dc:description/>
  <cp:lastModifiedBy>editor</cp:lastModifiedBy>
  <cp:revision>9</cp:revision>
  <dcterms:created xsi:type="dcterms:W3CDTF">2019-01-09T04:11:00Z</dcterms:created>
  <dcterms:modified xsi:type="dcterms:W3CDTF">2019-01-15T16:09:00Z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1545125173</vt:lpwstr>
  </property>
  <property fmtid="{D5CDD505-2E9C-101B-9397-08002B2CF9AE}" pid="6" name="TitusGUID">
    <vt:lpwstr>78316a51-24c7-41a0-995e-be50cfd17252</vt:lpwstr>
  </property>
  <property fmtid="{D5CDD505-2E9C-101B-9397-08002B2CF9AE}" pid="7" name="CTP_TimeStamp">
    <vt:lpwstr>2018-12-19 21:51:56Z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NSCPROP_SA">
    <vt:lpwstr>C:\Users\Samsung\AppData\Local\Microsoft\Windows\Temporary Internet Files\Content.Outlook\SATARF6I\S2-191xxyy_was_5G_CIoT_normative phase_volunteers_IDCC_OPPO_CNV_CATT_CMC_ERI_INTEL.docx</vt:lpwstr>
  </property>
  <property fmtid="{D5CDD505-2E9C-101B-9397-08002B2CF9AE}" pid="12" name="CTPClassification">
    <vt:lpwstr>CTP_NT</vt:lpwstr>
  </property>
</Properties>
</file>